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DDCE8" w14:textId="229C640A" w:rsidR="000C496C" w:rsidRPr="009D490A" w:rsidRDefault="003052A3" w:rsidP="003052A3">
      <w:pPr>
        <w:rPr>
          <w:rFonts w:cstheme="minorHAnsi"/>
          <w:b/>
          <w:i/>
          <w:sz w:val="24"/>
          <w:szCs w:val="24"/>
        </w:rPr>
      </w:pPr>
      <w:r>
        <w:rPr>
          <w:rFonts w:cstheme="minorHAnsi"/>
          <w:b/>
          <w:i/>
          <w:sz w:val="24"/>
          <w:szCs w:val="24"/>
        </w:rPr>
        <w:t xml:space="preserve">Global Protection Cluster </w:t>
      </w:r>
      <w:r>
        <w:rPr>
          <w:rFonts w:cstheme="minorHAnsi"/>
          <w:b/>
          <w:i/>
          <w:sz w:val="24"/>
          <w:szCs w:val="24"/>
        </w:rPr>
        <w:tab/>
      </w:r>
      <w:r w:rsidR="00C44B84">
        <w:rPr>
          <w:rFonts w:cstheme="minorHAnsi"/>
          <w:b/>
          <w:i/>
          <w:sz w:val="24"/>
          <w:szCs w:val="24"/>
        </w:rPr>
        <w:t xml:space="preserve">           </w:t>
      </w:r>
      <w:r w:rsidR="007E3C0F">
        <w:rPr>
          <w:rFonts w:cstheme="minorHAnsi"/>
          <w:b/>
          <w:i/>
          <w:sz w:val="24"/>
          <w:szCs w:val="24"/>
        </w:rPr>
        <w:tab/>
      </w:r>
      <w:r w:rsidR="007E3C0F">
        <w:rPr>
          <w:rFonts w:cstheme="minorHAnsi"/>
          <w:b/>
          <w:i/>
          <w:sz w:val="24"/>
          <w:szCs w:val="24"/>
        </w:rPr>
        <w:tab/>
      </w:r>
      <w:r w:rsidR="007E3C0F">
        <w:rPr>
          <w:rFonts w:cstheme="minorHAnsi"/>
          <w:b/>
          <w:i/>
          <w:sz w:val="24"/>
          <w:szCs w:val="24"/>
        </w:rPr>
        <w:tab/>
      </w:r>
      <w:r w:rsidR="00F81CED" w:rsidRPr="009D490A">
        <w:rPr>
          <w:rFonts w:cstheme="minorHAnsi"/>
          <w:b/>
          <w:i/>
          <w:sz w:val="24"/>
          <w:szCs w:val="24"/>
        </w:rPr>
        <w:t>IOM Displacement Tracking Matrix</w:t>
      </w:r>
    </w:p>
    <w:p w14:paraId="6FF37D74" w14:textId="043B05D5" w:rsidR="0034142B" w:rsidRPr="00C44B84" w:rsidRDefault="00F81CED" w:rsidP="00C44B84">
      <w:pPr>
        <w:pStyle w:val="Heading1"/>
        <w:spacing w:after="240"/>
        <w:rPr>
          <w:sz w:val="26"/>
          <w:szCs w:val="26"/>
        </w:rPr>
      </w:pPr>
      <w:r w:rsidRPr="00C44B84">
        <w:rPr>
          <w:sz w:val="26"/>
          <w:szCs w:val="26"/>
        </w:rPr>
        <w:t>Frequently Asked Questions</w:t>
      </w:r>
      <w:r w:rsidR="003052A3" w:rsidRPr="00C44B84">
        <w:rPr>
          <w:sz w:val="26"/>
          <w:szCs w:val="26"/>
        </w:rPr>
        <w:t xml:space="preserve"> on DTM</w:t>
      </w:r>
      <w:r w:rsidR="00093730" w:rsidRPr="00C44B84">
        <w:rPr>
          <w:sz w:val="26"/>
          <w:szCs w:val="26"/>
        </w:rPr>
        <w:t xml:space="preserve"> for the Global Protection Cluster</w:t>
      </w:r>
      <w:r w:rsidR="002A4BBB" w:rsidRPr="00C44B84">
        <w:rPr>
          <w:sz w:val="26"/>
          <w:szCs w:val="26"/>
        </w:rPr>
        <w:t xml:space="preserve">, including the Child Protection, GBV, Mine Action, HLP </w:t>
      </w:r>
      <w:proofErr w:type="spellStart"/>
      <w:r w:rsidR="002A4BBB" w:rsidRPr="00C44B84">
        <w:rPr>
          <w:sz w:val="26"/>
          <w:szCs w:val="26"/>
        </w:rPr>
        <w:t>A</w:t>
      </w:r>
      <w:r w:rsidR="00AF6F8C" w:rsidRPr="00C44B84">
        <w:rPr>
          <w:sz w:val="26"/>
          <w:szCs w:val="26"/>
        </w:rPr>
        <w:t>o</w:t>
      </w:r>
      <w:r w:rsidR="002A4BBB" w:rsidRPr="00C44B84">
        <w:rPr>
          <w:sz w:val="26"/>
          <w:szCs w:val="26"/>
        </w:rPr>
        <w:t>Rs</w:t>
      </w:r>
      <w:proofErr w:type="spellEnd"/>
      <w:r w:rsidR="002A4BBB" w:rsidRPr="00C44B84">
        <w:rPr>
          <w:sz w:val="26"/>
          <w:szCs w:val="26"/>
        </w:rPr>
        <w:t xml:space="preserve"> and other members of the cluster</w:t>
      </w:r>
    </w:p>
    <w:p w14:paraId="05049E9D" w14:textId="3200C7B9" w:rsidR="008363CF" w:rsidRPr="00C44B84" w:rsidRDefault="007B4F2B" w:rsidP="007E54EA">
      <w:pPr>
        <w:pStyle w:val="Heading2"/>
        <w:spacing w:before="120"/>
        <w:rPr>
          <w:sz w:val="24"/>
          <w:szCs w:val="24"/>
        </w:rPr>
      </w:pPr>
      <w:r w:rsidRPr="00C44B84">
        <w:rPr>
          <w:sz w:val="24"/>
          <w:szCs w:val="24"/>
        </w:rPr>
        <w:t>What is DTM?</w:t>
      </w:r>
      <w:r w:rsidR="008363CF" w:rsidRPr="00C44B84">
        <w:rPr>
          <w:sz w:val="24"/>
          <w:szCs w:val="24"/>
        </w:rPr>
        <w:t xml:space="preserve"> </w:t>
      </w:r>
    </w:p>
    <w:p w14:paraId="37186E89" w14:textId="0E642F11" w:rsidR="00937441" w:rsidRPr="00345DB4" w:rsidRDefault="006357A5" w:rsidP="001E0FBE">
      <w:pPr>
        <w:pStyle w:val="CommentText"/>
        <w:shd w:val="clear" w:color="auto" w:fill="F2F2F2" w:themeFill="background1" w:themeFillShade="F2"/>
        <w:ind w:left="-284"/>
        <w:jc w:val="both"/>
        <w:rPr>
          <w:sz w:val="22"/>
          <w:szCs w:val="22"/>
        </w:rPr>
      </w:pPr>
      <w:r w:rsidRPr="00345DB4">
        <w:rPr>
          <w:rFonts w:cstheme="minorHAnsi"/>
          <w:sz w:val="22"/>
          <w:szCs w:val="22"/>
        </w:rPr>
        <w:t xml:space="preserve">The Displacement Tracking Matrix (DTM) is a system to track and monitor displacement and population mobility, provide critical information to decision-makers and responders during crises, and contribute to </w:t>
      </w:r>
      <w:r w:rsidR="00CB0545">
        <w:rPr>
          <w:rFonts w:cstheme="minorHAnsi"/>
          <w:sz w:val="22"/>
          <w:szCs w:val="22"/>
        </w:rPr>
        <w:t xml:space="preserve">a </w:t>
      </w:r>
      <w:r w:rsidRPr="00345DB4">
        <w:rPr>
          <w:rFonts w:cstheme="minorHAnsi"/>
          <w:sz w:val="22"/>
          <w:szCs w:val="22"/>
        </w:rPr>
        <w:t>better understanding of population flows.</w:t>
      </w:r>
      <w:r w:rsidR="00937441" w:rsidRPr="00345DB4">
        <w:rPr>
          <w:rFonts w:cstheme="minorHAnsi"/>
          <w:sz w:val="22"/>
          <w:szCs w:val="22"/>
        </w:rPr>
        <w:t xml:space="preserve"> DTM</w:t>
      </w:r>
      <w:r w:rsidR="00CB0545">
        <w:rPr>
          <w:rFonts w:cstheme="minorHAnsi"/>
          <w:sz w:val="22"/>
          <w:szCs w:val="22"/>
        </w:rPr>
        <w:t>’s</w:t>
      </w:r>
      <w:r w:rsidR="00937441" w:rsidRPr="00345DB4">
        <w:rPr>
          <w:rFonts w:cstheme="minorHAnsi"/>
          <w:sz w:val="22"/>
          <w:szCs w:val="22"/>
        </w:rPr>
        <w:t xml:space="preserve"> </w:t>
      </w:r>
      <w:r w:rsidR="00CB0545">
        <w:rPr>
          <w:rFonts w:cstheme="minorHAnsi"/>
          <w:sz w:val="22"/>
          <w:szCs w:val="22"/>
        </w:rPr>
        <w:t>m</w:t>
      </w:r>
      <w:r w:rsidR="00937441" w:rsidRPr="00345DB4">
        <w:rPr>
          <w:rFonts w:cstheme="minorHAnsi"/>
          <w:sz w:val="22"/>
          <w:szCs w:val="22"/>
        </w:rPr>
        <w:t xml:space="preserve">ission is to </w:t>
      </w:r>
      <w:r w:rsidR="00937441" w:rsidRPr="00345DB4">
        <w:rPr>
          <w:rFonts w:cstheme="minorHAnsi"/>
          <w:i/>
          <w:sz w:val="22"/>
          <w:szCs w:val="22"/>
        </w:rPr>
        <w:t xml:space="preserve">gather and </w:t>
      </w:r>
      <w:r w:rsidR="002A0C31" w:rsidRPr="00345DB4">
        <w:rPr>
          <w:rFonts w:cstheme="minorHAnsi"/>
          <w:i/>
          <w:sz w:val="22"/>
          <w:szCs w:val="22"/>
        </w:rPr>
        <w:t>analyse</w:t>
      </w:r>
      <w:r w:rsidR="00937441" w:rsidRPr="00345DB4">
        <w:rPr>
          <w:rFonts w:cstheme="minorHAnsi"/>
          <w:i/>
          <w:sz w:val="22"/>
          <w:szCs w:val="22"/>
        </w:rPr>
        <w:t xml:space="preserve"> data to disseminate critical multi-layered information on the mobility, vulnerabilities, and needs of displaced and mobile populations that enables decision-makers and responders to provide these populations with better context-specific assistance</w:t>
      </w:r>
      <w:r w:rsidR="00937441" w:rsidRPr="00345DB4">
        <w:rPr>
          <w:rFonts w:cstheme="minorHAnsi"/>
          <w:sz w:val="22"/>
          <w:szCs w:val="22"/>
        </w:rPr>
        <w:t>.</w:t>
      </w:r>
    </w:p>
    <w:p w14:paraId="1BA0FD25" w14:textId="1D1AA1DC" w:rsidR="007E1720" w:rsidRDefault="006357A5" w:rsidP="00F84C20">
      <w:pPr>
        <w:spacing w:before="120" w:after="0" w:line="240" w:lineRule="auto"/>
        <w:ind w:left="-284"/>
        <w:rPr>
          <w:rFonts w:cstheme="minorHAnsi"/>
        </w:rPr>
      </w:pPr>
      <w:r w:rsidRPr="009D490A">
        <w:rPr>
          <w:rFonts w:cstheme="minorHAnsi"/>
        </w:rPr>
        <w:t xml:space="preserve"> </w:t>
      </w:r>
      <w:r w:rsidR="007E1720" w:rsidRPr="009D490A">
        <w:rPr>
          <w:rFonts w:cstheme="minorHAnsi"/>
          <w:b/>
          <w:bCs/>
        </w:rPr>
        <w:t xml:space="preserve">DTM is not a </w:t>
      </w:r>
      <w:r w:rsidR="001D606B">
        <w:rPr>
          <w:rFonts w:cstheme="minorHAnsi"/>
          <w:b/>
          <w:bCs/>
        </w:rPr>
        <w:t>P</w:t>
      </w:r>
      <w:r w:rsidR="007E1720" w:rsidRPr="009D490A">
        <w:rPr>
          <w:rFonts w:cstheme="minorHAnsi"/>
          <w:b/>
          <w:bCs/>
        </w:rPr>
        <w:t xml:space="preserve">rotection </w:t>
      </w:r>
      <w:r w:rsidR="001D606B">
        <w:rPr>
          <w:rFonts w:cstheme="minorHAnsi"/>
          <w:b/>
          <w:bCs/>
        </w:rPr>
        <w:t>M</w:t>
      </w:r>
      <w:r w:rsidR="007E1720" w:rsidRPr="009D490A">
        <w:rPr>
          <w:rFonts w:cstheme="minorHAnsi"/>
          <w:b/>
          <w:bCs/>
        </w:rPr>
        <w:t>onitoring</w:t>
      </w:r>
      <w:r w:rsidR="007E1720" w:rsidRPr="009D490A">
        <w:rPr>
          <w:rFonts w:cstheme="minorHAnsi"/>
        </w:rPr>
        <w:t xml:space="preserve"> or </w:t>
      </w:r>
      <w:r w:rsidR="001D606B" w:rsidRPr="001D606B">
        <w:rPr>
          <w:rFonts w:cstheme="minorHAnsi"/>
          <w:b/>
          <w:bCs/>
        </w:rPr>
        <w:t>P</w:t>
      </w:r>
      <w:r w:rsidR="007E1720" w:rsidRPr="001D606B">
        <w:rPr>
          <w:rFonts w:cstheme="minorHAnsi"/>
          <w:b/>
          <w:bCs/>
        </w:rPr>
        <w:t>ro</w:t>
      </w:r>
      <w:r w:rsidR="007E1720" w:rsidRPr="009D490A">
        <w:rPr>
          <w:rFonts w:cstheme="minorHAnsi"/>
          <w:b/>
          <w:bCs/>
        </w:rPr>
        <w:t xml:space="preserve">tection </w:t>
      </w:r>
      <w:r w:rsidR="001D606B">
        <w:rPr>
          <w:rFonts w:cstheme="minorHAnsi"/>
          <w:b/>
          <w:bCs/>
        </w:rPr>
        <w:t>N</w:t>
      </w:r>
      <w:r w:rsidR="007E1720" w:rsidRPr="009D490A">
        <w:rPr>
          <w:rFonts w:cstheme="minorHAnsi"/>
          <w:b/>
          <w:bCs/>
        </w:rPr>
        <w:t xml:space="preserve">eeds </w:t>
      </w:r>
      <w:r w:rsidR="001D606B">
        <w:rPr>
          <w:rFonts w:cstheme="minorHAnsi"/>
          <w:b/>
          <w:bCs/>
        </w:rPr>
        <w:t>A</w:t>
      </w:r>
      <w:r w:rsidR="007E1720" w:rsidRPr="009D490A">
        <w:rPr>
          <w:rFonts w:cstheme="minorHAnsi"/>
          <w:b/>
          <w:bCs/>
        </w:rPr>
        <w:t>ssessment tool</w:t>
      </w:r>
      <w:r w:rsidR="007E1720" w:rsidRPr="009D490A">
        <w:rPr>
          <w:rFonts w:cstheme="minorHAnsi"/>
        </w:rPr>
        <w:t>. DTM</w:t>
      </w:r>
      <w:r w:rsidR="00CB0545">
        <w:rPr>
          <w:rFonts w:cstheme="minorHAnsi"/>
        </w:rPr>
        <w:t>’s Multi-Sectoral Location Assessments</w:t>
      </w:r>
      <w:r w:rsidR="007E1720" w:rsidRPr="009D490A">
        <w:rPr>
          <w:rFonts w:cstheme="minorHAnsi"/>
        </w:rPr>
        <w:t xml:space="preserve"> </w:t>
      </w:r>
      <w:r w:rsidR="00CB0545">
        <w:rPr>
          <w:rFonts w:cstheme="minorHAnsi"/>
        </w:rPr>
        <w:t>(</w:t>
      </w:r>
      <w:r w:rsidR="002B16AF">
        <w:rPr>
          <w:rFonts w:cstheme="minorHAnsi"/>
        </w:rPr>
        <w:t>MSLA</w:t>
      </w:r>
      <w:r w:rsidR="00CB0545">
        <w:rPr>
          <w:rFonts w:cstheme="minorHAnsi"/>
        </w:rPr>
        <w:t>)</w:t>
      </w:r>
      <w:r w:rsidR="002B16AF">
        <w:rPr>
          <w:rFonts w:cstheme="minorHAnsi"/>
        </w:rPr>
        <w:t xml:space="preserve"> mostly </w:t>
      </w:r>
      <w:r w:rsidR="007E1720" w:rsidRPr="009D490A">
        <w:rPr>
          <w:rFonts w:cstheme="minorHAnsi"/>
        </w:rPr>
        <w:t xml:space="preserve">interview </w:t>
      </w:r>
      <w:r w:rsidR="00175527">
        <w:rPr>
          <w:rFonts w:cstheme="minorHAnsi"/>
        </w:rPr>
        <w:t>k</w:t>
      </w:r>
      <w:r w:rsidR="007E1720" w:rsidRPr="009D490A">
        <w:rPr>
          <w:rFonts w:cstheme="minorHAnsi"/>
        </w:rPr>
        <w:t xml:space="preserve">ey </w:t>
      </w:r>
      <w:r w:rsidR="00175527">
        <w:rPr>
          <w:rFonts w:cstheme="minorHAnsi"/>
        </w:rPr>
        <w:t>i</w:t>
      </w:r>
      <w:r w:rsidR="007E1720" w:rsidRPr="009D490A">
        <w:rPr>
          <w:rFonts w:cstheme="minorHAnsi"/>
        </w:rPr>
        <w:t xml:space="preserve">nformants, </w:t>
      </w:r>
      <w:r w:rsidR="007E1720" w:rsidRPr="009D490A">
        <w:rPr>
          <w:rFonts w:cstheme="minorHAnsi"/>
          <w:u w:val="single"/>
        </w:rPr>
        <w:t xml:space="preserve">and DTM enumerators and key informants are not </w:t>
      </w:r>
      <w:r w:rsidR="00175527">
        <w:rPr>
          <w:rFonts w:cstheme="minorHAnsi"/>
          <w:u w:val="single"/>
        </w:rPr>
        <w:t xml:space="preserve">usually </w:t>
      </w:r>
      <w:r w:rsidR="007E1720" w:rsidRPr="009D490A">
        <w:rPr>
          <w:rFonts w:cstheme="minorHAnsi"/>
          <w:u w:val="single"/>
        </w:rPr>
        <w:t>protection experts</w:t>
      </w:r>
      <w:r w:rsidR="007E1720" w:rsidRPr="009D490A">
        <w:rPr>
          <w:rFonts w:cstheme="minorHAnsi"/>
        </w:rPr>
        <w:t xml:space="preserve">.  DTM, however, </w:t>
      </w:r>
      <w:r w:rsidR="00175527">
        <w:rPr>
          <w:rFonts w:cstheme="minorHAnsi"/>
        </w:rPr>
        <w:t xml:space="preserve">in many crisis contexts </w:t>
      </w:r>
      <w:r w:rsidR="007E1720" w:rsidRPr="009D490A">
        <w:rPr>
          <w:rFonts w:cstheme="minorHAnsi"/>
        </w:rPr>
        <w:t>has a large and consistent coverage</w:t>
      </w:r>
      <w:r w:rsidR="00175527">
        <w:rPr>
          <w:rFonts w:cstheme="minorHAnsi"/>
        </w:rPr>
        <w:t xml:space="preserve"> and </w:t>
      </w:r>
      <w:r w:rsidR="00175527" w:rsidRPr="009D490A">
        <w:rPr>
          <w:rFonts w:cstheme="minorHAnsi"/>
        </w:rPr>
        <w:t>provides regular updates on critical issues</w:t>
      </w:r>
      <w:r w:rsidR="00175527">
        <w:rPr>
          <w:rFonts w:cstheme="minorHAnsi"/>
        </w:rPr>
        <w:t>. It</w:t>
      </w:r>
      <w:r w:rsidR="007E1720" w:rsidRPr="009D490A">
        <w:rPr>
          <w:rFonts w:cstheme="minorHAnsi"/>
        </w:rPr>
        <w:t xml:space="preserve"> is useful for </w:t>
      </w:r>
      <w:r w:rsidR="00175527">
        <w:rPr>
          <w:rFonts w:cstheme="minorHAnsi"/>
        </w:rPr>
        <w:t xml:space="preserve">comparative </w:t>
      </w:r>
      <w:r w:rsidR="007E1720" w:rsidRPr="009D490A">
        <w:rPr>
          <w:rFonts w:cstheme="minorHAnsi"/>
        </w:rPr>
        <w:t xml:space="preserve">situational analysis and identification of protection </w:t>
      </w:r>
      <w:r w:rsidR="007A1FCD" w:rsidRPr="009D490A">
        <w:rPr>
          <w:rFonts w:cstheme="minorHAnsi"/>
        </w:rPr>
        <w:t>risks and</w:t>
      </w:r>
      <w:r w:rsidR="00175527" w:rsidRPr="009D490A">
        <w:rPr>
          <w:rFonts w:cstheme="minorHAnsi"/>
        </w:rPr>
        <w:t xml:space="preserve"> can indicate how displacement and conditions of displaced populations evolve over time. </w:t>
      </w:r>
      <w:r w:rsidR="00175527">
        <w:rPr>
          <w:rFonts w:cstheme="minorHAnsi"/>
        </w:rPr>
        <w:t xml:space="preserve"> DTM tools have been developed with inputs from various clusters and</w:t>
      </w:r>
      <w:r w:rsidR="00175527" w:rsidRPr="009D490A">
        <w:rPr>
          <w:rFonts w:cstheme="minorHAnsi"/>
        </w:rPr>
        <w:t xml:space="preserve"> </w:t>
      </w:r>
      <w:r w:rsidR="007E1720" w:rsidRPr="009D490A">
        <w:rPr>
          <w:rFonts w:cstheme="minorHAnsi"/>
        </w:rPr>
        <w:t xml:space="preserve">can be </w:t>
      </w:r>
      <w:r w:rsidR="00175527">
        <w:rPr>
          <w:rFonts w:cstheme="minorHAnsi"/>
        </w:rPr>
        <w:t xml:space="preserve">further </w:t>
      </w:r>
      <w:r w:rsidR="007E1720" w:rsidRPr="009D490A">
        <w:rPr>
          <w:rFonts w:cstheme="minorHAnsi"/>
        </w:rPr>
        <w:t>adjusted to collect information that clusters need</w:t>
      </w:r>
      <w:r w:rsidR="00175527">
        <w:rPr>
          <w:rFonts w:cstheme="minorHAnsi"/>
        </w:rPr>
        <w:t xml:space="preserve"> in a specific country context.</w:t>
      </w:r>
    </w:p>
    <w:p w14:paraId="66B7E17B" w14:textId="60EB2CA5" w:rsidR="007B4F2B" w:rsidRPr="00C44B84" w:rsidRDefault="007B4F2B" w:rsidP="007E54EA">
      <w:pPr>
        <w:pStyle w:val="Heading2"/>
        <w:spacing w:before="120"/>
        <w:rPr>
          <w:sz w:val="24"/>
          <w:szCs w:val="24"/>
        </w:rPr>
      </w:pPr>
      <w:r w:rsidRPr="00C44B84">
        <w:rPr>
          <w:sz w:val="24"/>
          <w:szCs w:val="24"/>
        </w:rPr>
        <w:t xml:space="preserve">How does </w:t>
      </w:r>
      <w:r w:rsidR="00E621AA" w:rsidRPr="00C44B84">
        <w:rPr>
          <w:sz w:val="24"/>
          <w:szCs w:val="24"/>
        </w:rPr>
        <w:t>DTM</w:t>
      </w:r>
      <w:r w:rsidRPr="00C44B84">
        <w:rPr>
          <w:sz w:val="24"/>
          <w:szCs w:val="24"/>
        </w:rPr>
        <w:t xml:space="preserve"> work? </w:t>
      </w:r>
    </w:p>
    <w:p w14:paraId="3B76A0DD" w14:textId="77777777" w:rsidR="000D6A5E" w:rsidRDefault="007B4F2B" w:rsidP="0012341A">
      <w:pPr>
        <w:spacing w:after="0" w:line="240" w:lineRule="auto"/>
        <w:ind w:left="-284"/>
        <w:rPr>
          <w:rFonts w:cstheme="minorHAnsi"/>
        </w:rPr>
      </w:pPr>
      <w:r w:rsidRPr="009D490A">
        <w:rPr>
          <w:rFonts w:cstheme="minorHAnsi"/>
        </w:rPr>
        <w:t xml:space="preserve">DTM’s effectiveness in meeting varying objectives in a diverse range of contexts relies on its ability to maintain a lightweight, </w:t>
      </w:r>
      <w:proofErr w:type="gramStart"/>
      <w:r w:rsidRPr="009D490A">
        <w:rPr>
          <w:rFonts w:cstheme="minorHAnsi"/>
        </w:rPr>
        <w:t>flexible</w:t>
      </w:r>
      <w:proofErr w:type="gramEnd"/>
      <w:r w:rsidRPr="009D490A">
        <w:rPr>
          <w:rFonts w:cstheme="minorHAnsi"/>
        </w:rPr>
        <w:t xml:space="preserve"> and modular structure, enabling quick adjustments and adaptation. To preserve operational flexibility, while promoting quality and coherence across DTM activities, various components, </w:t>
      </w:r>
      <w:proofErr w:type="gramStart"/>
      <w:r w:rsidRPr="009D490A">
        <w:rPr>
          <w:rFonts w:cstheme="minorHAnsi"/>
        </w:rPr>
        <w:t>tools</w:t>
      </w:r>
      <w:proofErr w:type="gramEnd"/>
      <w:r w:rsidRPr="009D490A">
        <w:rPr>
          <w:rFonts w:cstheme="minorHAnsi"/>
        </w:rPr>
        <w:t xml:space="preserve"> and methods have proven effective for quantifying displacement and mobility in DTM operations worldwide. </w:t>
      </w:r>
    </w:p>
    <w:p w14:paraId="37522452" w14:textId="305828E7" w:rsidR="007B4F2B" w:rsidRPr="00937EC0" w:rsidRDefault="007B4F2B" w:rsidP="0012341A">
      <w:pPr>
        <w:spacing w:after="0" w:line="240" w:lineRule="auto"/>
        <w:ind w:left="-284"/>
        <w:rPr>
          <w:rFonts w:cstheme="minorHAnsi"/>
        </w:rPr>
      </w:pPr>
      <w:r w:rsidRPr="00937EC0">
        <w:rPr>
          <w:rFonts w:cstheme="minorHAnsi"/>
        </w:rPr>
        <w:t xml:space="preserve">The four DTM </w:t>
      </w:r>
      <w:r w:rsidR="00CB0545">
        <w:rPr>
          <w:rFonts w:cstheme="minorHAnsi"/>
        </w:rPr>
        <w:t>c</w:t>
      </w:r>
      <w:r w:rsidRPr="00937EC0">
        <w:rPr>
          <w:rFonts w:cstheme="minorHAnsi"/>
        </w:rPr>
        <w:t xml:space="preserve">omponents are illustrated </w:t>
      </w:r>
      <w:r w:rsidR="00E77C03" w:rsidRPr="00937EC0">
        <w:rPr>
          <w:rFonts w:cstheme="minorHAnsi"/>
        </w:rPr>
        <w:t xml:space="preserve">in the visual </w:t>
      </w:r>
      <w:r w:rsidRPr="00937EC0">
        <w:rPr>
          <w:rFonts w:cstheme="minorHAnsi"/>
        </w:rPr>
        <w:t>below:</w:t>
      </w:r>
    </w:p>
    <w:p w14:paraId="28374ADF" w14:textId="77777777" w:rsidR="0034142B" w:rsidRPr="009D490A" w:rsidRDefault="0034142B" w:rsidP="0012341A">
      <w:pPr>
        <w:spacing w:after="0" w:line="240" w:lineRule="auto"/>
        <w:ind w:left="-284"/>
        <w:rPr>
          <w:rFonts w:cstheme="minorHAnsi"/>
        </w:rPr>
      </w:pPr>
    </w:p>
    <w:p w14:paraId="65482232" w14:textId="77A87F3A" w:rsidR="007B4F2B" w:rsidRDefault="00AD0F9F" w:rsidP="007B4F2B">
      <w:pPr>
        <w:autoSpaceDE w:val="0"/>
        <w:autoSpaceDN w:val="0"/>
        <w:adjustRightInd w:val="0"/>
        <w:spacing w:after="0" w:line="240" w:lineRule="auto"/>
        <w:jc w:val="center"/>
        <w:rPr>
          <w:rFonts w:cstheme="minorHAnsi"/>
          <w:i/>
        </w:rPr>
      </w:pPr>
      <w:r>
        <w:rPr>
          <w:rFonts w:cstheme="minorHAnsi"/>
          <w:i/>
          <w:noProof/>
        </w:rPr>
        <w:drawing>
          <wp:inline distT="0" distB="0" distL="0" distR="0" wp14:anchorId="1625D866" wp14:editId="6DAC263C">
            <wp:extent cx="4901545" cy="3619284"/>
            <wp:effectExtent l="19050" t="19050" r="13970" b="196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raph - Methodological Framework box.gif"/>
                    <pic:cNvPicPr/>
                  </pic:nvPicPr>
                  <pic:blipFill rotWithShape="1">
                    <a:blip r:embed="rId8">
                      <a:extLst>
                        <a:ext uri="{28A0092B-C50C-407E-A947-70E740481C1C}">
                          <a14:useLocalDpi xmlns:a14="http://schemas.microsoft.com/office/drawing/2010/main" val="0"/>
                        </a:ext>
                      </a:extLst>
                    </a:blip>
                    <a:srcRect l="12858" r="10961"/>
                    <a:stretch/>
                  </pic:blipFill>
                  <pic:spPr bwMode="auto">
                    <a:xfrm>
                      <a:off x="0" y="0"/>
                      <a:ext cx="4913410" cy="3628045"/>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1B54D226" w14:textId="073E7D11" w:rsidR="00CC5DAB" w:rsidRPr="00C44B84" w:rsidRDefault="00CC5DAB" w:rsidP="007E54EA">
      <w:pPr>
        <w:pStyle w:val="Heading2"/>
        <w:spacing w:before="120"/>
        <w:rPr>
          <w:sz w:val="24"/>
          <w:szCs w:val="24"/>
        </w:rPr>
      </w:pPr>
      <w:r w:rsidRPr="00C44B84">
        <w:rPr>
          <w:sz w:val="24"/>
          <w:szCs w:val="24"/>
        </w:rPr>
        <w:lastRenderedPageBreak/>
        <w:t>How are data collected?</w:t>
      </w:r>
    </w:p>
    <w:p w14:paraId="200ECA8E" w14:textId="78D9A137" w:rsidR="00B675A6" w:rsidRPr="009D490A" w:rsidRDefault="00CC5DAB" w:rsidP="00A1163B">
      <w:pPr>
        <w:spacing w:after="0" w:line="240" w:lineRule="auto"/>
        <w:ind w:left="-360"/>
        <w:rPr>
          <w:rFonts w:cstheme="minorHAnsi"/>
        </w:rPr>
      </w:pPr>
      <w:r w:rsidRPr="009D490A">
        <w:rPr>
          <w:rFonts w:cstheme="minorHAnsi"/>
        </w:rPr>
        <w:t xml:space="preserve">DTM teams use a variety of methods for collecting data. For Baseline Assessment DTM </w:t>
      </w:r>
      <w:r w:rsidR="00CB0545" w:rsidRPr="009D490A">
        <w:rPr>
          <w:rFonts w:cstheme="minorHAnsi"/>
        </w:rPr>
        <w:t xml:space="preserve">usually </w:t>
      </w:r>
      <w:r w:rsidRPr="009D490A">
        <w:rPr>
          <w:rFonts w:cstheme="minorHAnsi"/>
        </w:rPr>
        <w:t xml:space="preserve">interviews key informants, while observation accompanies key </w:t>
      </w:r>
      <w:r w:rsidR="0022256C" w:rsidRPr="009D490A">
        <w:rPr>
          <w:rFonts w:cstheme="minorHAnsi"/>
        </w:rPr>
        <w:t>informant</w:t>
      </w:r>
      <w:r w:rsidRPr="009D490A">
        <w:rPr>
          <w:rFonts w:cstheme="minorHAnsi"/>
        </w:rPr>
        <w:t xml:space="preserve"> interviews in </w:t>
      </w:r>
      <w:r w:rsidR="0022256C" w:rsidRPr="009D490A">
        <w:rPr>
          <w:rFonts w:cstheme="minorHAnsi"/>
        </w:rPr>
        <w:t>Multi Sectoral Location</w:t>
      </w:r>
      <w:r w:rsidRPr="009D490A">
        <w:rPr>
          <w:rFonts w:cstheme="minorHAnsi"/>
        </w:rPr>
        <w:t xml:space="preserve"> Assessments</w:t>
      </w:r>
      <w:r w:rsidR="0022256C" w:rsidRPr="009D490A">
        <w:rPr>
          <w:rFonts w:cstheme="minorHAnsi"/>
        </w:rPr>
        <w:t xml:space="preserve"> (MSLA)</w:t>
      </w:r>
      <w:r w:rsidRPr="009D490A">
        <w:rPr>
          <w:rFonts w:cstheme="minorHAnsi"/>
        </w:rPr>
        <w:t xml:space="preserve">. </w:t>
      </w:r>
      <w:r w:rsidR="00736E4B" w:rsidRPr="009D490A">
        <w:rPr>
          <w:rFonts w:cstheme="minorHAnsi"/>
        </w:rPr>
        <w:t xml:space="preserve">Information on the type of </w:t>
      </w:r>
      <w:r w:rsidR="00CB0545">
        <w:rPr>
          <w:rFonts w:cstheme="minorHAnsi"/>
        </w:rPr>
        <w:t>k</w:t>
      </w:r>
      <w:r w:rsidR="00736E4B" w:rsidRPr="009D490A">
        <w:rPr>
          <w:rFonts w:cstheme="minorHAnsi"/>
        </w:rPr>
        <w:t xml:space="preserve">ey </w:t>
      </w:r>
      <w:r w:rsidR="00CB0545">
        <w:rPr>
          <w:rFonts w:cstheme="minorHAnsi"/>
        </w:rPr>
        <w:t>i</w:t>
      </w:r>
      <w:r w:rsidR="00736E4B" w:rsidRPr="009D490A">
        <w:rPr>
          <w:rFonts w:cstheme="minorHAnsi"/>
        </w:rPr>
        <w:t xml:space="preserve">nformants that were interviewed is included in the data collected. </w:t>
      </w:r>
      <w:r w:rsidRPr="009D490A">
        <w:rPr>
          <w:rFonts w:cstheme="minorHAnsi"/>
        </w:rPr>
        <w:t xml:space="preserve">Counting, </w:t>
      </w:r>
      <w:r w:rsidR="00BD43C1">
        <w:t>short interviews with mobile populations</w:t>
      </w:r>
      <w:r w:rsidR="00BD43C1">
        <w:rPr>
          <w:rFonts w:cstheme="minorHAnsi"/>
        </w:rPr>
        <w:t xml:space="preserve">, </w:t>
      </w:r>
      <w:r w:rsidRPr="009D490A">
        <w:rPr>
          <w:rFonts w:cstheme="minorHAnsi"/>
        </w:rPr>
        <w:t>key informants and observation can be used in flow monitoring registry. For</w:t>
      </w:r>
      <w:r w:rsidR="00CB0545">
        <w:rPr>
          <w:rFonts w:cstheme="minorHAnsi"/>
        </w:rPr>
        <w:t xml:space="preserve"> the</w:t>
      </w:r>
      <w:r w:rsidRPr="009D490A">
        <w:rPr>
          <w:rFonts w:cstheme="minorHAnsi"/>
        </w:rPr>
        <w:t xml:space="preserve"> Registration and Surveys</w:t>
      </w:r>
      <w:r w:rsidR="00CB0545">
        <w:rPr>
          <w:rFonts w:cstheme="minorHAnsi"/>
        </w:rPr>
        <w:t xml:space="preserve"> components,</w:t>
      </w:r>
      <w:r w:rsidRPr="009D490A">
        <w:rPr>
          <w:rFonts w:cstheme="minorHAnsi"/>
        </w:rPr>
        <w:t xml:space="preserve"> DTM teams directly interview individuals or households. </w:t>
      </w:r>
      <w:r w:rsidR="00E04B8B" w:rsidRPr="009D490A">
        <w:rPr>
          <w:rFonts w:cstheme="minorHAnsi"/>
        </w:rPr>
        <w:t xml:space="preserve">Not all DTM </w:t>
      </w:r>
      <w:r w:rsidR="00CA3627">
        <w:rPr>
          <w:rFonts w:cstheme="minorHAnsi"/>
        </w:rPr>
        <w:t>c</w:t>
      </w:r>
      <w:r w:rsidR="00E04B8B" w:rsidRPr="009D490A">
        <w:rPr>
          <w:rFonts w:cstheme="minorHAnsi"/>
        </w:rPr>
        <w:t xml:space="preserve">omponents need to be rolled out in every country. </w:t>
      </w:r>
    </w:p>
    <w:p w14:paraId="57816343" w14:textId="40828CDE" w:rsidR="00AF6F8C" w:rsidRPr="00C44B84" w:rsidRDefault="00AF6F8C" w:rsidP="00C44B84">
      <w:pPr>
        <w:pStyle w:val="Heading2"/>
        <w:spacing w:before="120"/>
        <w:rPr>
          <w:sz w:val="24"/>
          <w:szCs w:val="24"/>
        </w:rPr>
      </w:pPr>
      <w:r w:rsidRPr="00C44B84">
        <w:rPr>
          <w:sz w:val="24"/>
          <w:szCs w:val="24"/>
        </w:rPr>
        <w:t>How to collect, share and use DTM data without doing harm</w:t>
      </w:r>
    </w:p>
    <w:p w14:paraId="659BB913" w14:textId="1B922732" w:rsidR="00E04B8B" w:rsidRPr="009D490A" w:rsidRDefault="002A4BBB">
      <w:pPr>
        <w:ind w:left="-284"/>
        <w:rPr>
          <w:rFonts w:cstheme="minorHAnsi"/>
        </w:rPr>
      </w:pPr>
      <w:r>
        <w:rPr>
          <w:rFonts w:cstheme="minorHAnsi"/>
        </w:rPr>
        <w:t>B</w:t>
      </w:r>
      <w:r w:rsidR="00E04B8B" w:rsidRPr="009D490A">
        <w:rPr>
          <w:rFonts w:cstheme="minorHAnsi"/>
        </w:rPr>
        <w:t>efore contributing to the</w:t>
      </w:r>
      <w:r>
        <w:rPr>
          <w:rFonts w:cstheme="minorHAnsi"/>
        </w:rPr>
        <w:t xml:space="preserve"> development of</w:t>
      </w:r>
      <w:r w:rsidR="00E04B8B" w:rsidRPr="009D490A">
        <w:rPr>
          <w:rFonts w:cstheme="minorHAnsi"/>
        </w:rPr>
        <w:t xml:space="preserve"> questionnaire and indicators,</w:t>
      </w:r>
      <w:r>
        <w:rPr>
          <w:rFonts w:cstheme="minorHAnsi"/>
        </w:rPr>
        <w:t xml:space="preserve"> or using DTM data for analysis,</w:t>
      </w:r>
      <w:r w:rsidR="00E04B8B" w:rsidRPr="009D490A">
        <w:rPr>
          <w:rFonts w:cstheme="minorHAnsi"/>
        </w:rPr>
        <w:t xml:space="preserve"> protection staff should work with DTM teams to ensure the </w:t>
      </w:r>
      <w:r w:rsidR="00E04B8B" w:rsidRPr="009D490A">
        <w:rPr>
          <w:rFonts w:cstheme="minorHAnsi"/>
          <w:b/>
          <w:u w:val="single"/>
        </w:rPr>
        <w:t>D</w:t>
      </w:r>
      <w:r w:rsidR="005C7EDE">
        <w:rPr>
          <w:rFonts w:cstheme="minorHAnsi"/>
          <w:b/>
          <w:u w:val="single"/>
        </w:rPr>
        <w:t>o</w:t>
      </w:r>
      <w:r w:rsidR="00E04B8B" w:rsidRPr="009D490A">
        <w:rPr>
          <w:rFonts w:cstheme="minorHAnsi"/>
          <w:b/>
          <w:u w:val="single"/>
        </w:rPr>
        <w:t xml:space="preserve"> N</w:t>
      </w:r>
      <w:r w:rsidR="005C7EDE">
        <w:rPr>
          <w:rFonts w:cstheme="minorHAnsi"/>
          <w:b/>
          <w:u w:val="single"/>
        </w:rPr>
        <w:t>o</w:t>
      </w:r>
      <w:r w:rsidR="00E04B8B" w:rsidRPr="009D490A">
        <w:rPr>
          <w:rFonts w:cstheme="minorHAnsi"/>
          <w:b/>
          <w:u w:val="single"/>
        </w:rPr>
        <w:t xml:space="preserve"> Harm principle</w:t>
      </w:r>
      <w:r w:rsidR="00E04B8B" w:rsidRPr="009D490A">
        <w:rPr>
          <w:rFonts w:cstheme="minorHAnsi"/>
        </w:rPr>
        <w:t xml:space="preserve"> in data collection is observed and built in the process. DTM </w:t>
      </w:r>
      <w:r w:rsidR="005655DE">
        <w:rPr>
          <w:rFonts w:cstheme="minorHAnsi"/>
        </w:rPr>
        <w:t xml:space="preserve">and protection </w:t>
      </w:r>
      <w:r w:rsidR="00AE5E9E">
        <w:rPr>
          <w:rFonts w:cstheme="minorHAnsi"/>
        </w:rPr>
        <w:t xml:space="preserve">colleagues </w:t>
      </w:r>
      <w:r w:rsidR="00AD0F9F">
        <w:rPr>
          <w:rFonts w:cstheme="minorHAnsi"/>
        </w:rPr>
        <w:t>can use the</w:t>
      </w:r>
      <w:r w:rsidR="00E04B8B" w:rsidRPr="009D490A">
        <w:rPr>
          <w:rFonts w:cstheme="minorHAnsi"/>
        </w:rPr>
        <w:t xml:space="preserve"> </w:t>
      </w:r>
      <w:r w:rsidR="00AE5E9E">
        <w:rPr>
          <w:rFonts w:cstheme="minorHAnsi"/>
        </w:rPr>
        <w:t>“</w:t>
      </w:r>
      <w:r w:rsidR="00AE5E9E" w:rsidRPr="00AE5E9E">
        <w:rPr>
          <w:rFonts w:cstheme="minorHAnsi"/>
          <w:i/>
        </w:rPr>
        <w:t xml:space="preserve">Do </w:t>
      </w:r>
      <w:r w:rsidR="00AE5E9E">
        <w:rPr>
          <w:rFonts w:cstheme="minorHAnsi"/>
          <w:i/>
        </w:rPr>
        <w:t>N</w:t>
      </w:r>
      <w:r w:rsidR="00AE5E9E" w:rsidRPr="00AE5E9E">
        <w:rPr>
          <w:rFonts w:cstheme="minorHAnsi"/>
          <w:i/>
        </w:rPr>
        <w:t xml:space="preserve">o Harm </w:t>
      </w:r>
      <w:r w:rsidR="000F2F79" w:rsidRPr="00AE5E9E">
        <w:rPr>
          <w:rFonts w:cstheme="minorHAnsi"/>
          <w:i/>
        </w:rPr>
        <w:t>checklist</w:t>
      </w:r>
      <w:r w:rsidR="00AE5E9E">
        <w:rPr>
          <w:rFonts w:cstheme="minorHAnsi"/>
        </w:rPr>
        <w:t xml:space="preserve">”  developed in the </w:t>
      </w:r>
      <w:proofErr w:type="spellStart"/>
      <w:r w:rsidR="00AE5E9E">
        <w:rPr>
          <w:rFonts w:cstheme="minorHAnsi"/>
        </w:rPr>
        <w:t>DTM&amp;Partners</w:t>
      </w:r>
      <w:proofErr w:type="spellEnd"/>
      <w:r w:rsidR="00AE5E9E">
        <w:rPr>
          <w:rFonts w:cstheme="minorHAnsi"/>
        </w:rPr>
        <w:t xml:space="preserve"> Toolkit</w:t>
      </w:r>
      <w:r w:rsidR="000F2F79">
        <w:rPr>
          <w:rFonts w:cstheme="minorHAnsi"/>
        </w:rPr>
        <w:t xml:space="preserve"> to </w:t>
      </w:r>
      <w:r w:rsidR="00AE5E9E">
        <w:rPr>
          <w:rFonts w:cstheme="minorHAnsi"/>
        </w:rPr>
        <w:t xml:space="preserve">asses </w:t>
      </w:r>
      <w:r w:rsidR="00AE5E9E" w:rsidRPr="00AE5E9E">
        <w:t>risk for each question at any stage of the data process</w:t>
      </w:r>
      <w:r w:rsidR="00AE5E9E">
        <w:rPr>
          <w:rFonts w:cstheme="minorHAnsi"/>
        </w:rPr>
        <w:t xml:space="preserve"> (</w:t>
      </w:r>
      <w:r w:rsidR="00CB0545">
        <w:rPr>
          <w:rFonts w:cstheme="minorHAnsi"/>
        </w:rPr>
        <w:t xml:space="preserve">see </w:t>
      </w:r>
      <w:hyperlink r:id="rId9" w:history="1">
        <w:r w:rsidR="00AE5E9E" w:rsidRPr="00B6377E">
          <w:rPr>
            <w:rStyle w:val="Hyperlink"/>
            <w:rFonts w:cstheme="minorHAnsi"/>
          </w:rPr>
          <w:t>https://displacement.iom.int/dtm-partners-toolkit/predictable-approach</w:t>
        </w:r>
      </w:hyperlink>
      <w:r w:rsidR="00AE5E9E">
        <w:rPr>
          <w:rStyle w:val="Hyperlink"/>
          <w:rFonts w:cstheme="minorHAnsi"/>
        </w:rPr>
        <w:t>)</w:t>
      </w:r>
      <w:r w:rsidR="00F84C20" w:rsidRPr="009D490A">
        <w:rPr>
          <w:rFonts w:cstheme="minorHAnsi"/>
        </w:rPr>
        <w:t>.</w:t>
      </w:r>
      <w:r w:rsidR="00E04B8B" w:rsidRPr="009D490A">
        <w:rPr>
          <w:rFonts w:cstheme="minorHAnsi"/>
        </w:rPr>
        <w:t xml:space="preserve"> </w:t>
      </w:r>
    </w:p>
    <w:p w14:paraId="45A429A3" w14:textId="32809335" w:rsidR="00E04B8B" w:rsidRPr="009D490A" w:rsidRDefault="006661ED">
      <w:pPr>
        <w:ind w:left="-284"/>
        <w:rPr>
          <w:rFonts w:cstheme="minorHAnsi"/>
        </w:rPr>
      </w:pPr>
      <w:r w:rsidRPr="009D490A">
        <w:rPr>
          <w:rFonts w:cstheme="minorHAnsi"/>
          <w:b/>
        </w:rPr>
        <w:t>W</w:t>
      </w:r>
      <w:r w:rsidR="00E04B8B" w:rsidRPr="009D490A">
        <w:rPr>
          <w:rFonts w:cstheme="minorHAnsi"/>
          <w:b/>
        </w:rPr>
        <w:t>hat does that mean?</w:t>
      </w:r>
      <w:r w:rsidR="00E04B8B" w:rsidRPr="009D490A">
        <w:rPr>
          <w:rFonts w:cstheme="minorHAnsi"/>
        </w:rPr>
        <w:t xml:space="preserve"> Designing questions that do no harm means considering potential risks for all stakeholders: enumerators, </w:t>
      </w:r>
      <w:r w:rsidR="00346D69">
        <w:rPr>
          <w:rFonts w:cstheme="minorHAnsi"/>
        </w:rPr>
        <w:t>k</w:t>
      </w:r>
      <w:r w:rsidR="00E04B8B" w:rsidRPr="009D490A">
        <w:rPr>
          <w:rFonts w:cstheme="minorHAnsi"/>
        </w:rPr>
        <w:t xml:space="preserve">ey </w:t>
      </w:r>
      <w:r w:rsidR="00346D69">
        <w:rPr>
          <w:rFonts w:cstheme="minorHAnsi"/>
        </w:rPr>
        <w:t>i</w:t>
      </w:r>
      <w:r w:rsidR="00E04B8B" w:rsidRPr="009D490A">
        <w:rPr>
          <w:rFonts w:cstheme="minorHAnsi"/>
        </w:rPr>
        <w:t>nformant</w:t>
      </w:r>
      <w:r w:rsidR="00346D69">
        <w:rPr>
          <w:rFonts w:cstheme="minorHAnsi"/>
        </w:rPr>
        <w:t>s</w:t>
      </w:r>
      <w:r w:rsidR="00E04B8B" w:rsidRPr="009D490A">
        <w:rPr>
          <w:rFonts w:cstheme="minorHAnsi"/>
        </w:rPr>
        <w:t xml:space="preserve">, respondents, </w:t>
      </w:r>
      <w:proofErr w:type="gramStart"/>
      <w:r w:rsidR="00E04B8B" w:rsidRPr="009D490A">
        <w:rPr>
          <w:rFonts w:cstheme="minorHAnsi"/>
        </w:rPr>
        <w:t>communit</w:t>
      </w:r>
      <w:r w:rsidR="00346D69">
        <w:rPr>
          <w:rFonts w:cstheme="minorHAnsi"/>
        </w:rPr>
        <w:t>ies</w:t>
      </w:r>
      <w:proofErr w:type="gramEnd"/>
      <w:r w:rsidR="00E04B8B" w:rsidRPr="009D490A">
        <w:rPr>
          <w:rFonts w:cstheme="minorHAnsi"/>
        </w:rPr>
        <w:t xml:space="preserve"> and organization</w:t>
      </w:r>
      <w:r w:rsidR="00346D69">
        <w:rPr>
          <w:rFonts w:cstheme="minorHAnsi"/>
        </w:rPr>
        <w:t>s</w:t>
      </w:r>
      <w:r w:rsidR="00E04B8B" w:rsidRPr="009D490A">
        <w:rPr>
          <w:rFonts w:cstheme="minorHAnsi"/>
        </w:rPr>
        <w:t xml:space="preserve"> at all stages of the process, including </w:t>
      </w:r>
      <w:r w:rsidR="00346D69">
        <w:rPr>
          <w:rFonts w:cstheme="minorHAnsi"/>
        </w:rPr>
        <w:t>d</w:t>
      </w:r>
      <w:r w:rsidR="00E04B8B" w:rsidRPr="009D490A">
        <w:rPr>
          <w:rFonts w:cstheme="minorHAnsi"/>
        </w:rPr>
        <w:t xml:space="preserve">ata </w:t>
      </w:r>
      <w:r w:rsidR="00346D69">
        <w:rPr>
          <w:rFonts w:cstheme="minorHAnsi"/>
        </w:rPr>
        <w:t>c</w:t>
      </w:r>
      <w:r w:rsidR="00E04B8B" w:rsidRPr="009D490A">
        <w:rPr>
          <w:rFonts w:cstheme="minorHAnsi"/>
        </w:rPr>
        <w:t xml:space="preserve">ollection, </w:t>
      </w:r>
      <w:r w:rsidR="00346D69">
        <w:rPr>
          <w:rFonts w:cstheme="minorHAnsi"/>
        </w:rPr>
        <w:t>s</w:t>
      </w:r>
      <w:r w:rsidR="00E04B8B" w:rsidRPr="009D490A">
        <w:rPr>
          <w:rFonts w:cstheme="minorHAnsi"/>
        </w:rPr>
        <w:t xml:space="preserve">torage, </w:t>
      </w:r>
      <w:r w:rsidR="00346D69">
        <w:rPr>
          <w:rFonts w:cstheme="minorHAnsi"/>
        </w:rPr>
        <w:t>a</w:t>
      </w:r>
      <w:r w:rsidR="00E04B8B" w:rsidRPr="009D490A">
        <w:rPr>
          <w:rFonts w:cstheme="minorHAnsi"/>
        </w:rPr>
        <w:t xml:space="preserve">nalysis, </w:t>
      </w:r>
      <w:r w:rsidR="00346D69">
        <w:rPr>
          <w:rFonts w:cstheme="minorHAnsi"/>
        </w:rPr>
        <w:t>d</w:t>
      </w:r>
      <w:r w:rsidR="00E04B8B" w:rsidRPr="009D490A">
        <w:rPr>
          <w:rFonts w:cstheme="minorHAnsi"/>
        </w:rPr>
        <w:t xml:space="preserve">issemination and </w:t>
      </w:r>
      <w:r w:rsidR="00346D69">
        <w:rPr>
          <w:rFonts w:cstheme="minorHAnsi"/>
        </w:rPr>
        <w:t>u</w:t>
      </w:r>
      <w:r w:rsidR="00E04B8B" w:rsidRPr="009D490A">
        <w:rPr>
          <w:rFonts w:cstheme="minorHAnsi"/>
        </w:rPr>
        <w:t>se.  It is crucial for DTM and Protection partners to consider the following, when designing data collection and analysis tools:</w:t>
      </w:r>
    </w:p>
    <w:p w14:paraId="45DE3A5D" w14:textId="099C1433" w:rsidR="00E04B8B" w:rsidRPr="009D490A" w:rsidRDefault="00E04B8B" w:rsidP="00E04B8B">
      <w:pPr>
        <w:pStyle w:val="Default"/>
        <w:numPr>
          <w:ilvl w:val="1"/>
          <w:numId w:val="7"/>
        </w:numPr>
        <w:adjustRightInd/>
        <w:spacing w:after="120"/>
        <w:ind w:left="-148" w:hanging="357"/>
        <w:rPr>
          <w:rFonts w:asciiTheme="minorHAnsi" w:hAnsiTheme="minorHAnsi" w:cstheme="minorHAnsi"/>
          <w:color w:val="auto"/>
          <w:sz w:val="22"/>
          <w:szCs w:val="22"/>
        </w:rPr>
      </w:pPr>
      <w:r w:rsidRPr="009D490A">
        <w:rPr>
          <w:rFonts w:asciiTheme="minorHAnsi" w:hAnsiTheme="minorHAnsi" w:cstheme="minorHAnsi"/>
          <w:color w:val="auto"/>
          <w:sz w:val="22"/>
          <w:szCs w:val="22"/>
          <w:u w:val="single"/>
        </w:rPr>
        <w:t>The security/political context</w:t>
      </w:r>
      <w:r w:rsidRPr="009D490A">
        <w:rPr>
          <w:rFonts w:asciiTheme="minorHAnsi" w:hAnsiTheme="minorHAnsi" w:cstheme="minorHAnsi"/>
          <w:color w:val="auto"/>
          <w:sz w:val="22"/>
          <w:szCs w:val="22"/>
        </w:rPr>
        <w:t>. Whether asking certain questions or sharing results may put enumerator</w:t>
      </w:r>
      <w:r w:rsidR="00346D69">
        <w:rPr>
          <w:rFonts w:asciiTheme="minorHAnsi" w:hAnsiTheme="minorHAnsi" w:cstheme="minorHAnsi"/>
          <w:color w:val="auto"/>
          <w:sz w:val="22"/>
          <w:szCs w:val="22"/>
        </w:rPr>
        <w:t>s</w:t>
      </w:r>
      <w:r w:rsidRPr="009D490A">
        <w:rPr>
          <w:rFonts w:asciiTheme="minorHAnsi" w:hAnsiTheme="minorHAnsi" w:cstheme="minorHAnsi"/>
          <w:color w:val="auto"/>
          <w:sz w:val="22"/>
          <w:szCs w:val="22"/>
        </w:rPr>
        <w:t>, key informant</w:t>
      </w:r>
      <w:r w:rsidR="00346D69">
        <w:rPr>
          <w:rFonts w:asciiTheme="minorHAnsi" w:hAnsiTheme="minorHAnsi" w:cstheme="minorHAnsi"/>
          <w:color w:val="auto"/>
          <w:sz w:val="22"/>
          <w:szCs w:val="22"/>
        </w:rPr>
        <w:t>s</w:t>
      </w:r>
      <w:r w:rsidRPr="009D490A">
        <w:rPr>
          <w:rFonts w:asciiTheme="minorHAnsi" w:hAnsiTheme="minorHAnsi" w:cstheme="minorHAnsi"/>
          <w:color w:val="auto"/>
          <w:sz w:val="22"/>
          <w:szCs w:val="22"/>
        </w:rPr>
        <w:t>, communit</w:t>
      </w:r>
      <w:r w:rsidR="00346D69">
        <w:rPr>
          <w:rFonts w:asciiTheme="minorHAnsi" w:hAnsiTheme="minorHAnsi" w:cstheme="minorHAnsi"/>
          <w:color w:val="auto"/>
          <w:sz w:val="22"/>
          <w:szCs w:val="22"/>
        </w:rPr>
        <w:t>ies</w:t>
      </w:r>
      <w:r w:rsidRPr="009D490A">
        <w:rPr>
          <w:rFonts w:asciiTheme="minorHAnsi" w:hAnsiTheme="minorHAnsi" w:cstheme="minorHAnsi"/>
          <w:color w:val="auto"/>
          <w:sz w:val="22"/>
          <w:szCs w:val="22"/>
        </w:rPr>
        <w:t xml:space="preserve">, or humanitarian access at risk. </w:t>
      </w:r>
    </w:p>
    <w:p w14:paraId="7971EE0E" w14:textId="5FA0F809" w:rsidR="00E04B8B" w:rsidRPr="009D490A" w:rsidRDefault="00E04B8B" w:rsidP="00E04B8B">
      <w:pPr>
        <w:pStyle w:val="Default"/>
        <w:numPr>
          <w:ilvl w:val="1"/>
          <w:numId w:val="7"/>
        </w:numPr>
        <w:adjustRightInd/>
        <w:spacing w:after="120"/>
        <w:ind w:left="-148" w:hanging="357"/>
        <w:rPr>
          <w:rFonts w:asciiTheme="minorHAnsi" w:hAnsiTheme="minorHAnsi" w:cstheme="minorHAnsi"/>
          <w:color w:val="auto"/>
          <w:sz w:val="22"/>
          <w:szCs w:val="22"/>
        </w:rPr>
      </w:pPr>
      <w:r w:rsidRPr="009D490A">
        <w:rPr>
          <w:rFonts w:asciiTheme="minorHAnsi" w:hAnsiTheme="minorHAnsi" w:cstheme="minorHAnsi"/>
          <w:color w:val="auto"/>
          <w:sz w:val="22"/>
          <w:szCs w:val="22"/>
          <w:u w:val="single"/>
        </w:rPr>
        <w:t>The complexity or sensitivity of questions versus the ability to do quality control in the field</w:t>
      </w:r>
      <w:r w:rsidRPr="009D490A">
        <w:rPr>
          <w:rFonts w:asciiTheme="minorHAnsi" w:hAnsiTheme="minorHAnsi" w:cstheme="minorHAnsi"/>
          <w:color w:val="auto"/>
          <w:sz w:val="22"/>
          <w:szCs w:val="22"/>
        </w:rPr>
        <w:t>. Enumerators are given a brief introductory training on Protection including CP, GBV, Mine Action and HLP but</w:t>
      </w:r>
      <w:r w:rsidR="00346D69">
        <w:rPr>
          <w:rFonts w:asciiTheme="minorHAnsi" w:hAnsiTheme="minorHAnsi" w:cstheme="minorHAnsi"/>
          <w:color w:val="auto"/>
          <w:sz w:val="22"/>
          <w:szCs w:val="22"/>
        </w:rPr>
        <w:t xml:space="preserve"> they are not</w:t>
      </w:r>
      <w:r w:rsidRPr="009D490A">
        <w:rPr>
          <w:rFonts w:asciiTheme="minorHAnsi" w:hAnsiTheme="minorHAnsi" w:cstheme="minorHAnsi"/>
          <w:color w:val="auto"/>
          <w:sz w:val="22"/>
          <w:szCs w:val="22"/>
        </w:rPr>
        <w:t xml:space="preserve"> trained</w:t>
      </w:r>
      <w:r w:rsidR="00650090">
        <w:rPr>
          <w:rFonts w:asciiTheme="minorHAnsi" w:hAnsiTheme="minorHAnsi" w:cstheme="minorHAnsi"/>
          <w:color w:val="auto"/>
          <w:sz w:val="22"/>
          <w:szCs w:val="22"/>
        </w:rPr>
        <w:t xml:space="preserve"> to, and</w:t>
      </w:r>
      <w:r w:rsidR="00346D69">
        <w:rPr>
          <w:rFonts w:asciiTheme="minorHAnsi" w:hAnsiTheme="minorHAnsi" w:cstheme="minorHAnsi"/>
          <w:color w:val="auto"/>
          <w:sz w:val="22"/>
          <w:szCs w:val="22"/>
        </w:rPr>
        <w:t xml:space="preserve"> it would go beyond the scope of their work</w:t>
      </w:r>
      <w:r w:rsidR="005C7EDE">
        <w:rPr>
          <w:rFonts w:asciiTheme="minorHAnsi" w:hAnsiTheme="minorHAnsi" w:cstheme="minorHAnsi"/>
          <w:color w:val="auto"/>
          <w:sz w:val="22"/>
          <w:szCs w:val="22"/>
        </w:rPr>
        <w:t>,</w:t>
      </w:r>
      <w:r w:rsidR="00346D69">
        <w:rPr>
          <w:rFonts w:asciiTheme="minorHAnsi" w:hAnsiTheme="minorHAnsi" w:cstheme="minorHAnsi"/>
          <w:color w:val="auto"/>
          <w:sz w:val="22"/>
          <w:szCs w:val="22"/>
        </w:rPr>
        <w:t xml:space="preserve"> </w:t>
      </w:r>
      <w:r w:rsidRPr="009D490A">
        <w:rPr>
          <w:rFonts w:asciiTheme="minorHAnsi" w:hAnsiTheme="minorHAnsi" w:cstheme="minorHAnsi"/>
          <w:color w:val="auto"/>
          <w:sz w:val="22"/>
          <w:szCs w:val="22"/>
        </w:rPr>
        <w:t xml:space="preserve">to collect any sensitive data usually collected in </w:t>
      </w:r>
      <w:r w:rsidR="007D56F1">
        <w:rPr>
          <w:rFonts w:asciiTheme="minorHAnsi" w:hAnsiTheme="minorHAnsi" w:cstheme="minorHAnsi"/>
          <w:color w:val="auto"/>
          <w:sz w:val="22"/>
          <w:szCs w:val="22"/>
        </w:rPr>
        <w:t>specialized</w:t>
      </w:r>
      <w:r w:rsidR="007D56F1" w:rsidRPr="009D490A">
        <w:rPr>
          <w:rFonts w:asciiTheme="minorHAnsi" w:hAnsiTheme="minorHAnsi" w:cstheme="minorHAnsi"/>
          <w:color w:val="auto"/>
          <w:sz w:val="22"/>
          <w:szCs w:val="22"/>
        </w:rPr>
        <w:t xml:space="preserve"> </w:t>
      </w:r>
      <w:r w:rsidRPr="009D490A">
        <w:rPr>
          <w:rFonts w:asciiTheme="minorHAnsi" w:hAnsiTheme="minorHAnsi" w:cstheme="minorHAnsi"/>
          <w:color w:val="auto"/>
          <w:sz w:val="22"/>
          <w:szCs w:val="22"/>
        </w:rPr>
        <w:t xml:space="preserve">assessments. </w:t>
      </w:r>
    </w:p>
    <w:p w14:paraId="22C67AFC" w14:textId="722D3541" w:rsidR="00E04B8B" w:rsidRPr="009D490A" w:rsidRDefault="00E04B8B" w:rsidP="00E04B8B">
      <w:pPr>
        <w:pStyle w:val="Default"/>
        <w:numPr>
          <w:ilvl w:val="1"/>
          <w:numId w:val="7"/>
        </w:numPr>
        <w:adjustRightInd/>
        <w:spacing w:after="120"/>
        <w:ind w:left="-148" w:hanging="357"/>
        <w:rPr>
          <w:rFonts w:asciiTheme="minorHAnsi" w:hAnsiTheme="minorHAnsi" w:cstheme="minorHAnsi"/>
          <w:color w:val="auto"/>
          <w:sz w:val="22"/>
          <w:szCs w:val="22"/>
        </w:rPr>
      </w:pPr>
      <w:r w:rsidRPr="009D490A">
        <w:rPr>
          <w:rFonts w:asciiTheme="minorHAnsi" w:hAnsiTheme="minorHAnsi" w:cstheme="minorHAnsi"/>
          <w:color w:val="auto"/>
          <w:sz w:val="22"/>
          <w:szCs w:val="22"/>
          <w:u w:val="single"/>
        </w:rPr>
        <w:t>The humanitarian imperative</w:t>
      </w:r>
      <w:r w:rsidRPr="009D490A">
        <w:rPr>
          <w:rFonts w:asciiTheme="minorHAnsi" w:hAnsiTheme="minorHAnsi" w:cstheme="minorHAnsi"/>
          <w:color w:val="auto"/>
          <w:sz w:val="22"/>
          <w:szCs w:val="22"/>
        </w:rPr>
        <w:t xml:space="preserve">. DTM data collection often has a wider geographic coverage within a country than </w:t>
      </w:r>
      <w:r w:rsidR="00346D69">
        <w:rPr>
          <w:rFonts w:asciiTheme="minorHAnsi" w:hAnsiTheme="minorHAnsi" w:cstheme="minorHAnsi"/>
          <w:color w:val="auto"/>
          <w:sz w:val="22"/>
          <w:szCs w:val="22"/>
        </w:rPr>
        <w:t xml:space="preserve">existing geographic reach of response </w:t>
      </w:r>
      <w:r w:rsidRPr="009D490A">
        <w:rPr>
          <w:rFonts w:asciiTheme="minorHAnsi" w:hAnsiTheme="minorHAnsi" w:cstheme="minorHAnsi"/>
          <w:color w:val="auto"/>
          <w:sz w:val="22"/>
          <w:szCs w:val="22"/>
        </w:rPr>
        <w:t>partners. It is therefore important to assess the balance between the benefits/risks of asking each question in area</w:t>
      </w:r>
      <w:r w:rsidR="00346D69">
        <w:rPr>
          <w:rFonts w:asciiTheme="minorHAnsi" w:hAnsiTheme="minorHAnsi" w:cstheme="minorHAnsi"/>
          <w:color w:val="auto"/>
          <w:sz w:val="22"/>
          <w:szCs w:val="22"/>
        </w:rPr>
        <w:t>s</w:t>
      </w:r>
      <w:r w:rsidRPr="009D490A">
        <w:rPr>
          <w:rFonts w:asciiTheme="minorHAnsi" w:hAnsiTheme="minorHAnsi" w:cstheme="minorHAnsi"/>
          <w:color w:val="auto"/>
          <w:sz w:val="22"/>
          <w:szCs w:val="22"/>
        </w:rPr>
        <w:t xml:space="preserve"> without </w:t>
      </w:r>
      <w:r w:rsidR="00346D69">
        <w:rPr>
          <w:rFonts w:asciiTheme="minorHAnsi" w:hAnsiTheme="minorHAnsi" w:cstheme="minorHAnsi"/>
          <w:color w:val="auto"/>
          <w:sz w:val="22"/>
          <w:szCs w:val="22"/>
        </w:rPr>
        <w:t xml:space="preserve">current </w:t>
      </w:r>
      <w:r w:rsidRPr="009D490A">
        <w:rPr>
          <w:rFonts w:asciiTheme="minorHAnsi" w:hAnsiTheme="minorHAnsi" w:cstheme="minorHAnsi"/>
          <w:color w:val="auto"/>
          <w:sz w:val="22"/>
          <w:szCs w:val="22"/>
        </w:rPr>
        <w:t>response capacity</w:t>
      </w:r>
      <w:r w:rsidR="00346D69">
        <w:rPr>
          <w:rFonts w:asciiTheme="minorHAnsi" w:hAnsiTheme="minorHAnsi" w:cstheme="minorHAnsi"/>
          <w:color w:val="auto"/>
          <w:sz w:val="22"/>
          <w:szCs w:val="22"/>
        </w:rPr>
        <w:t>, weighing</w:t>
      </w:r>
      <w:r w:rsidRPr="009D490A">
        <w:rPr>
          <w:rFonts w:asciiTheme="minorHAnsi" w:hAnsiTheme="minorHAnsi" w:cstheme="minorHAnsi"/>
          <w:color w:val="auto"/>
          <w:sz w:val="22"/>
          <w:szCs w:val="22"/>
        </w:rPr>
        <w:t xml:space="preserve"> the</w:t>
      </w:r>
      <w:r w:rsidR="00346D69">
        <w:rPr>
          <w:rFonts w:asciiTheme="minorHAnsi" w:hAnsiTheme="minorHAnsi" w:cstheme="minorHAnsi"/>
          <w:color w:val="auto"/>
          <w:sz w:val="22"/>
          <w:szCs w:val="22"/>
        </w:rPr>
        <w:t xml:space="preserve"> </w:t>
      </w:r>
      <w:r w:rsidR="002A4BBB">
        <w:rPr>
          <w:rFonts w:asciiTheme="minorHAnsi" w:hAnsiTheme="minorHAnsi" w:cstheme="minorHAnsi"/>
          <w:color w:val="auto"/>
          <w:sz w:val="22"/>
          <w:szCs w:val="22"/>
        </w:rPr>
        <w:t>need</w:t>
      </w:r>
      <w:r w:rsidR="00346D69">
        <w:rPr>
          <w:rFonts w:asciiTheme="minorHAnsi" w:hAnsiTheme="minorHAnsi" w:cstheme="minorHAnsi"/>
          <w:color w:val="auto"/>
          <w:sz w:val="22"/>
          <w:szCs w:val="22"/>
        </w:rPr>
        <w:t xml:space="preserve"> of obtaining </w:t>
      </w:r>
      <w:r w:rsidRPr="009D490A">
        <w:rPr>
          <w:rFonts w:asciiTheme="minorHAnsi" w:hAnsiTheme="minorHAnsi" w:cstheme="minorHAnsi"/>
          <w:color w:val="auto"/>
          <w:sz w:val="22"/>
          <w:szCs w:val="22"/>
        </w:rPr>
        <w:t>data from those non-covered areas to advocate for programmatic expansion/funding of response</w:t>
      </w:r>
      <w:r w:rsidR="00346D69">
        <w:rPr>
          <w:rFonts w:asciiTheme="minorHAnsi" w:hAnsiTheme="minorHAnsi" w:cstheme="minorHAnsi"/>
          <w:color w:val="auto"/>
          <w:sz w:val="22"/>
          <w:szCs w:val="22"/>
        </w:rPr>
        <w:t xml:space="preserve"> against the risks of holding data which </w:t>
      </w:r>
      <w:r w:rsidR="002A4BBB">
        <w:rPr>
          <w:rFonts w:asciiTheme="minorHAnsi" w:hAnsiTheme="minorHAnsi" w:cstheme="minorHAnsi"/>
          <w:color w:val="auto"/>
          <w:sz w:val="22"/>
          <w:szCs w:val="22"/>
        </w:rPr>
        <w:t xml:space="preserve">may </w:t>
      </w:r>
      <w:r w:rsidR="00346D69">
        <w:rPr>
          <w:rFonts w:asciiTheme="minorHAnsi" w:hAnsiTheme="minorHAnsi" w:cstheme="minorHAnsi"/>
          <w:color w:val="auto"/>
          <w:sz w:val="22"/>
          <w:szCs w:val="22"/>
        </w:rPr>
        <w:t xml:space="preserve">require urgent action but lacking the capacity to respond </w:t>
      </w:r>
      <w:r w:rsidR="009512C8">
        <w:rPr>
          <w:rFonts w:asciiTheme="minorHAnsi" w:hAnsiTheme="minorHAnsi" w:cstheme="minorHAnsi"/>
          <w:color w:val="auto"/>
          <w:sz w:val="22"/>
          <w:szCs w:val="22"/>
        </w:rPr>
        <w:t>immediately</w:t>
      </w:r>
      <w:r w:rsidRPr="009D490A">
        <w:rPr>
          <w:rFonts w:asciiTheme="minorHAnsi" w:hAnsiTheme="minorHAnsi" w:cstheme="minorHAnsi"/>
          <w:color w:val="auto"/>
          <w:sz w:val="22"/>
          <w:szCs w:val="22"/>
        </w:rPr>
        <w:t xml:space="preserve">. </w:t>
      </w:r>
    </w:p>
    <w:p w14:paraId="3368DE9A" w14:textId="50F679DC" w:rsidR="00E04B8B" w:rsidRPr="009D490A" w:rsidRDefault="00E04B8B" w:rsidP="00E04B8B">
      <w:pPr>
        <w:pStyle w:val="Default"/>
        <w:numPr>
          <w:ilvl w:val="1"/>
          <w:numId w:val="7"/>
        </w:numPr>
        <w:adjustRightInd/>
        <w:spacing w:after="120"/>
        <w:ind w:left="-148" w:hanging="357"/>
        <w:rPr>
          <w:rFonts w:asciiTheme="minorHAnsi" w:hAnsiTheme="minorHAnsi" w:cstheme="minorHAnsi"/>
          <w:color w:val="auto"/>
          <w:sz w:val="22"/>
          <w:szCs w:val="22"/>
        </w:rPr>
      </w:pPr>
      <w:r w:rsidRPr="009D490A">
        <w:rPr>
          <w:rFonts w:asciiTheme="minorHAnsi" w:hAnsiTheme="minorHAnsi" w:cstheme="minorHAnsi"/>
          <w:color w:val="auto"/>
          <w:sz w:val="22"/>
          <w:szCs w:val="22"/>
          <w:u w:val="single"/>
        </w:rPr>
        <w:t>Incident disclosure</w:t>
      </w:r>
      <w:r w:rsidRPr="009D490A">
        <w:rPr>
          <w:rFonts w:asciiTheme="minorHAnsi" w:hAnsiTheme="minorHAnsi" w:cstheme="minorHAnsi"/>
          <w:color w:val="auto"/>
          <w:sz w:val="22"/>
          <w:szCs w:val="22"/>
        </w:rPr>
        <w:t xml:space="preserve">. </w:t>
      </w:r>
      <w:r w:rsidR="009512C8">
        <w:rPr>
          <w:rFonts w:asciiTheme="minorHAnsi" w:hAnsiTheme="minorHAnsi" w:cstheme="minorHAnsi"/>
          <w:color w:val="auto"/>
          <w:sz w:val="22"/>
          <w:szCs w:val="22"/>
        </w:rPr>
        <w:t xml:space="preserve">Whereas </w:t>
      </w:r>
      <w:r w:rsidRPr="009D490A">
        <w:rPr>
          <w:rFonts w:asciiTheme="minorHAnsi" w:hAnsiTheme="minorHAnsi" w:cstheme="minorHAnsi"/>
          <w:color w:val="auto"/>
          <w:sz w:val="22"/>
          <w:szCs w:val="22"/>
        </w:rPr>
        <w:t xml:space="preserve">DTM does not collect protection incident data, </w:t>
      </w:r>
      <w:r w:rsidR="009512C8">
        <w:rPr>
          <w:rFonts w:asciiTheme="minorHAnsi" w:hAnsiTheme="minorHAnsi" w:cstheme="minorHAnsi"/>
          <w:color w:val="auto"/>
          <w:sz w:val="22"/>
          <w:szCs w:val="22"/>
        </w:rPr>
        <w:t xml:space="preserve">there can be </w:t>
      </w:r>
      <w:r w:rsidR="00650090">
        <w:rPr>
          <w:rFonts w:asciiTheme="minorHAnsi" w:hAnsiTheme="minorHAnsi" w:cstheme="minorHAnsi"/>
          <w:color w:val="auto"/>
          <w:sz w:val="22"/>
          <w:szCs w:val="22"/>
        </w:rPr>
        <w:t>cases of</w:t>
      </w:r>
      <w:r w:rsidR="009512C8">
        <w:rPr>
          <w:rFonts w:asciiTheme="minorHAnsi" w:hAnsiTheme="minorHAnsi" w:cstheme="minorHAnsi"/>
          <w:color w:val="auto"/>
          <w:sz w:val="22"/>
          <w:szCs w:val="22"/>
        </w:rPr>
        <w:t xml:space="preserve"> unprompted</w:t>
      </w:r>
      <w:r w:rsidRPr="009D490A">
        <w:rPr>
          <w:rFonts w:asciiTheme="minorHAnsi" w:hAnsiTheme="minorHAnsi" w:cstheme="minorHAnsi"/>
          <w:color w:val="auto"/>
          <w:sz w:val="22"/>
          <w:szCs w:val="22"/>
        </w:rPr>
        <w:t xml:space="preserve"> protection incident disclosure</w:t>
      </w:r>
      <w:r w:rsidR="009512C8">
        <w:rPr>
          <w:rFonts w:asciiTheme="minorHAnsi" w:hAnsiTheme="minorHAnsi" w:cstheme="minorHAnsi"/>
          <w:color w:val="auto"/>
          <w:sz w:val="22"/>
          <w:szCs w:val="22"/>
        </w:rPr>
        <w:t xml:space="preserve"> during the process of data collection</w:t>
      </w:r>
      <w:r w:rsidR="00F84C20" w:rsidRPr="009D490A">
        <w:rPr>
          <w:rFonts w:asciiTheme="minorHAnsi" w:hAnsiTheme="minorHAnsi" w:cstheme="minorHAnsi"/>
          <w:color w:val="auto"/>
          <w:sz w:val="22"/>
          <w:szCs w:val="22"/>
        </w:rPr>
        <w:t>. Consider</w:t>
      </w:r>
      <w:r w:rsidRPr="009D490A">
        <w:rPr>
          <w:rFonts w:asciiTheme="minorHAnsi" w:hAnsiTheme="minorHAnsi" w:cstheme="minorHAnsi"/>
          <w:color w:val="auto"/>
          <w:sz w:val="22"/>
          <w:szCs w:val="22"/>
        </w:rPr>
        <w:t xml:space="preserve">: Is there a referral mechanism in place? Have the enumerators been trained on the Urgent Action Process? (see </w:t>
      </w:r>
      <w:hyperlink r:id="rId10" w:history="1">
        <w:r w:rsidRPr="009D490A">
          <w:rPr>
            <w:rStyle w:val="Hyperlink"/>
            <w:rFonts w:asciiTheme="minorHAnsi" w:hAnsiTheme="minorHAnsi" w:cstheme="minorHAnsi"/>
            <w:color w:val="auto"/>
            <w:sz w:val="22"/>
            <w:szCs w:val="22"/>
          </w:rPr>
          <w:t>Urgent Action Process Guidelines for DTM</w:t>
        </w:r>
      </w:hyperlink>
      <w:r w:rsidRPr="009D490A">
        <w:rPr>
          <w:rFonts w:asciiTheme="minorHAnsi" w:hAnsiTheme="minorHAnsi" w:cstheme="minorHAnsi"/>
          <w:color w:val="auto"/>
          <w:sz w:val="22"/>
          <w:szCs w:val="22"/>
        </w:rPr>
        <w:t xml:space="preserve"> </w:t>
      </w:r>
      <w:r w:rsidR="00CB0545">
        <w:rPr>
          <w:rFonts w:asciiTheme="minorHAnsi" w:hAnsiTheme="minorHAnsi" w:cstheme="minorHAnsi"/>
          <w:color w:val="auto"/>
          <w:sz w:val="22"/>
          <w:szCs w:val="22"/>
        </w:rPr>
        <w:t>available at</w:t>
      </w:r>
      <w:r w:rsidRPr="009D490A">
        <w:rPr>
          <w:rFonts w:asciiTheme="minorHAnsi" w:hAnsiTheme="minorHAnsi" w:cstheme="minorHAnsi"/>
          <w:color w:val="auto"/>
          <w:sz w:val="22"/>
          <w:szCs w:val="22"/>
        </w:rPr>
        <w:t xml:space="preserve">: </w:t>
      </w:r>
      <w:hyperlink r:id="rId11" w:history="1">
        <w:r w:rsidRPr="009D490A">
          <w:rPr>
            <w:rStyle w:val="Hyperlink"/>
            <w:rFonts w:asciiTheme="minorHAnsi" w:hAnsiTheme="minorHAnsi" w:cstheme="minorHAnsi"/>
            <w:color w:val="auto"/>
            <w:sz w:val="22"/>
            <w:szCs w:val="22"/>
          </w:rPr>
          <w:t>https://displacement.iom.int/dtm-partners-toolkit/data-sharing-guidelines</w:t>
        </w:r>
      </w:hyperlink>
      <w:r w:rsidRPr="009D490A">
        <w:rPr>
          <w:rStyle w:val="Hyperlink"/>
          <w:rFonts w:asciiTheme="minorHAnsi" w:hAnsiTheme="minorHAnsi" w:cstheme="minorHAnsi"/>
          <w:color w:val="auto"/>
          <w:sz w:val="22"/>
          <w:szCs w:val="22"/>
        </w:rPr>
        <w:t>).</w:t>
      </w:r>
      <w:r w:rsidRPr="009D490A">
        <w:rPr>
          <w:rFonts w:asciiTheme="minorHAnsi" w:hAnsiTheme="minorHAnsi" w:cstheme="minorHAnsi"/>
          <w:color w:val="auto"/>
          <w:sz w:val="22"/>
          <w:szCs w:val="22"/>
        </w:rPr>
        <w:t xml:space="preserve"> </w:t>
      </w:r>
    </w:p>
    <w:p w14:paraId="6EAC2C1A" w14:textId="2DAFD477" w:rsidR="00E04B8B" w:rsidRPr="007B758F" w:rsidRDefault="00E04B8B" w:rsidP="00F84C20">
      <w:pPr>
        <w:pStyle w:val="Default"/>
        <w:numPr>
          <w:ilvl w:val="1"/>
          <w:numId w:val="7"/>
        </w:numPr>
        <w:adjustRightInd/>
        <w:spacing w:after="120"/>
        <w:ind w:left="-148" w:hanging="357"/>
        <w:rPr>
          <w:rFonts w:cstheme="minorHAnsi"/>
        </w:rPr>
      </w:pPr>
      <w:r w:rsidRPr="009D490A">
        <w:rPr>
          <w:rFonts w:asciiTheme="minorHAnsi" w:hAnsiTheme="minorHAnsi" w:cstheme="minorHAnsi"/>
          <w:color w:val="auto"/>
          <w:sz w:val="22"/>
          <w:szCs w:val="22"/>
          <w:u w:val="single"/>
        </w:rPr>
        <w:t>Identify questions that require additional training for DTM enumerators</w:t>
      </w:r>
      <w:r w:rsidRPr="009D490A">
        <w:rPr>
          <w:rFonts w:asciiTheme="minorHAnsi" w:hAnsiTheme="minorHAnsi" w:cstheme="minorHAnsi"/>
          <w:color w:val="auto"/>
          <w:sz w:val="22"/>
          <w:szCs w:val="22"/>
        </w:rPr>
        <w:t xml:space="preserve">, particularly with regards to sensitivity, terminology, or when enumerators should not </w:t>
      </w:r>
      <w:r w:rsidR="00023FBD">
        <w:rPr>
          <w:rFonts w:asciiTheme="minorHAnsi" w:hAnsiTheme="minorHAnsi" w:cstheme="minorHAnsi"/>
          <w:color w:val="auto"/>
          <w:sz w:val="22"/>
          <w:szCs w:val="22"/>
        </w:rPr>
        <w:t>read out</w:t>
      </w:r>
      <w:r w:rsidR="00023FBD" w:rsidRPr="009D490A">
        <w:rPr>
          <w:rFonts w:asciiTheme="minorHAnsi" w:hAnsiTheme="minorHAnsi" w:cstheme="minorHAnsi"/>
          <w:color w:val="auto"/>
          <w:sz w:val="22"/>
          <w:szCs w:val="22"/>
        </w:rPr>
        <w:t xml:space="preserve"> </w:t>
      </w:r>
      <w:r w:rsidRPr="009D490A">
        <w:rPr>
          <w:rFonts w:asciiTheme="minorHAnsi" w:hAnsiTheme="minorHAnsi" w:cstheme="minorHAnsi"/>
          <w:color w:val="auto"/>
          <w:sz w:val="22"/>
          <w:szCs w:val="22"/>
        </w:rPr>
        <w:t>the potential answer options</w:t>
      </w:r>
      <w:r w:rsidR="00650090">
        <w:rPr>
          <w:rFonts w:asciiTheme="minorHAnsi" w:hAnsiTheme="minorHAnsi" w:cstheme="minorHAnsi"/>
          <w:color w:val="auto"/>
          <w:sz w:val="22"/>
          <w:szCs w:val="22"/>
        </w:rPr>
        <w:t xml:space="preserve"> during the interviews</w:t>
      </w:r>
      <w:r w:rsidRPr="009D490A">
        <w:rPr>
          <w:rFonts w:asciiTheme="minorHAnsi" w:hAnsiTheme="minorHAnsi" w:cstheme="minorHAnsi"/>
          <w:color w:val="auto"/>
          <w:sz w:val="22"/>
          <w:szCs w:val="22"/>
        </w:rPr>
        <w:t xml:space="preserve">. </w:t>
      </w:r>
    </w:p>
    <w:p w14:paraId="62CD1659" w14:textId="3ACE0C52" w:rsidR="00AF6F8C" w:rsidRPr="00C44B84" w:rsidRDefault="00AF6F8C" w:rsidP="00AF6F8C">
      <w:pPr>
        <w:pStyle w:val="Heading2"/>
        <w:spacing w:before="120"/>
        <w:rPr>
          <w:sz w:val="24"/>
          <w:szCs w:val="24"/>
        </w:rPr>
      </w:pPr>
      <w:r w:rsidRPr="00C44B84">
        <w:rPr>
          <w:sz w:val="24"/>
          <w:szCs w:val="24"/>
        </w:rPr>
        <w:t xml:space="preserve">How can the Protection Cluster benefit from DTM-generated information? </w:t>
      </w:r>
    </w:p>
    <w:p w14:paraId="70DF4E2A" w14:textId="5B496084" w:rsidR="00AF6F8C" w:rsidRPr="009D490A" w:rsidRDefault="00AF6F8C" w:rsidP="00AF6F8C">
      <w:pPr>
        <w:ind w:left="-284"/>
        <w:rPr>
          <w:rFonts w:cstheme="minorHAnsi"/>
        </w:rPr>
      </w:pPr>
      <w:r w:rsidRPr="009D490A">
        <w:rPr>
          <w:rFonts w:cstheme="minorHAnsi"/>
        </w:rPr>
        <w:t xml:space="preserve">It is very important to understand that, while DTM is not a </w:t>
      </w:r>
      <w:r w:rsidR="001D606B">
        <w:rPr>
          <w:rFonts w:cstheme="minorHAnsi"/>
        </w:rPr>
        <w:t>P</w:t>
      </w:r>
      <w:r w:rsidRPr="009D490A">
        <w:rPr>
          <w:rFonts w:cstheme="minorHAnsi"/>
        </w:rPr>
        <w:t xml:space="preserve">rotection </w:t>
      </w:r>
      <w:r w:rsidR="001D606B">
        <w:rPr>
          <w:rFonts w:cstheme="minorHAnsi"/>
        </w:rPr>
        <w:t>M</w:t>
      </w:r>
      <w:r w:rsidRPr="009D490A">
        <w:rPr>
          <w:rFonts w:cstheme="minorHAnsi"/>
        </w:rPr>
        <w:t xml:space="preserve">onitoring tool, it does provide information that is useful for protection analysis if well triangulated and considered within its methodological limitations. </w:t>
      </w:r>
    </w:p>
    <w:p w14:paraId="7FBC4B6E" w14:textId="18166DAD" w:rsidR="0022256C" w:rsidRPr="009D490A" w:rsidRDefault="00CC5DAB" w:rsidP="0012341A">
      <w:pPr>
        <w:spacing w:after="120" w:line="240" w:lineRule="auto"/>
        <w:ind w:left="-284"/>
        <w:rPr>
          <w:rFonts w:cstheme="minorHAnsi"/>
        </w:rPr>
      </w:pPr>
      <w:r w:rsidRPr="009D490A">
        <w:rPr>
          <w:rFonts w:cstheme="minorHAnsi"/>
        </w:rPr>
        <w:t>DTM data var</w:t>
      </w:r>
      <w:r w:rsidR="002A4BBB">
        <w:rPr>
          <w:rFonts w:cstheme="minorHAnsi"/>
        </w:rPr>
        <w:t>ies</w:t>
      </w:r>
      <w:r w:rsidR="0022256C" w:rsidRPr="009D490A">
        <w:rPr>
          <w:rFonts w:cstheme="minorHAnsi"/>
        </w:rPr>
        <w:t xml:space="preserve"> </w:t>
      </w:r>
      <w:r w:rsidRPr="009D490A">
        <w:rPr>
          <w:rFonts w:cstheme="minorHAnsi"/>
        </w:rPr>
        <w:t>between operations</w:t>
      </w:r>
      <w:r w:rsidR="0022256C" w:rsidRPr="009D490A">
        <w:rPr>
          <w:rFonts w:cstheme="minorHAnsi"/>
        </w:rPr>
        <w:t xml:space="preserve">, as </w:t>
      </w:r>
      <w:r w:rsidR="002A4BBB">
        <w:rPr>
          <w:rFonts w:cstheme="minorHAnsi"/>
        </w:rPr>
        <w:t>tools are adjusted in line with</w:t>
      </w:r>
      <w:r w:rsidR="0022256C" w:rsidRPr="009D490A">
        <w:rPr>
          <w:rFonts w:cstheme="minorHAnsi"/>
        </w:rPr>
        <w:t xml:space="preserve"> the information gaps identified by partners in each </w:t>
      </w:r>
      <w:r w:rsidR="002A4BBB">
        <w:rPr>
          <w:rFonts w:cstheme="minorHAnsi"/>
        </w:rPr>
        <w:t>context</w:t>
      </w:r>
      <w:r w:rsidRPr="009D490A">
        <w:rPr>
          <w:rFonts w:cstheme="minorHAnsi"/>
        </w:rPr>
        <w:t xml:space="preserve">. </w:t>
      </w:r>
    </w:p>
    <w:p w14:paraId="539AE49B" w14:textId="2F480219" w:rsidR="00CC5DAB" w:rsidRPr="009D490A" w:rsidRDefault="00CC5DAB" w:rsidP="0012341A">
      <w:pPr>
        <w:spacing w:after="120" w:line="240" w:lineRule="auto"/>
        <w:ind w:left="-284"/>
        <w:rPr>
          <w:rFonts w:cstheme="minorHAnsi"/>
        </w:rPr>
      </w:pPr>
      <w:r w:rsidRPr="009D490A">
        <w:rPr>
          <w:rFonts w:cstheme="minorHAnsi"/>
        </w:rPr>
        <w:t>Here are some of the common</w:t>
      </w:r>
      <w:r w:rsidR="008374E2" w:rsidRPr="009D490A">
        <w:rPr>
          <w:rFonts w:cstheme="minorHAnsi"/>
        </w:rPr>
        <w:t>ly collected</w:t>
      </w:r>
      <w:r w:rsidRPr="009D490A">
        <w:rPr>
          <w:rFonts w:cstheme="minorHAnsi"/>
        </w:rPr>
        <w:t xml:space="preserve"> types of information that can be relevant to the Protection Cluster</w:t>
      </w:r>
      <w:r w:rsidR="00C25247" w:rsidRPr="009D490A">
        <w:rPr>
          <w:rFonts w:cstheme="minorHAnsi"/>
        </w:rPr>
        <w:t xml:space="preserve"> from the </w:t>
      </w:r>
      <w:r w:rsidR="00C25247" w:rsidRPr="009D490A">
        <w:rPr>
          <w:rFonts w:cstheme="minorHAnsi"/>
          <w:u w:val="single"/>
        </w:rPr>
        <w:t>Mobility Tracking</w:t>
      </w:r>
      <w:r w:rsidR="00C25247" w:rsidRPr="009D490A">
        <w:rPr>
          <w:rFonts w:cstheme="minorHAnsi"/>
        </w:rPr>
        <w:t xml:space="preserve"> component</w:t>
      </w:r>
      <w:r w:rsidR="0022256C" w:rsidRPr="009D490A">
        <w:rPr>
          <w:rFonts w:cstheme="minorHAnsi"/>
        </w:rPr>
        <w:t xml:space="preserve"> and specifically from the Multi Sectoral Location Assessments (MSLA)</w:t>
      </w:r>
      <w:r w:rsidRPr="009D490A">
        <w:rPr>
          <w:rFonts w:cstheme="minorHAnsi"/>
        </w:rPr>
        <w:t xml:space="preserve">. </w:t>
      </w:r>
    </w:p>
    <w:p w14:paraId="7840F1E3" w14:textId="2C25DE05" w:rsidR="009B548D" w:rsidRPr="009D490A" w:rsidRDefault="00CC5DAB" w:rsidP="0012341A">
      <w:pPr>
        <w:spacing w:before="120" w:after="0" w:line="240" w:lineRule="auto"/>
        <w:ind w:left="-284"/>
        <w:rPr>
          <w:rFonts w:cstheme="minorHAnsi"/>
        </w:rPr>
      </w:pPr>
      <w:r w:rsidRPr="009D490A">
        <w:rPr>
          <w:rFonts w:cstheme="minorHAnsi"/>
          <w:u w:val="single"/>
        </w:rPr>
        <w:lastRenderedPageBreak/>
        <w:t>Baseline Assessment</w:t>
      </w:r>
      <w:r w:rsidR="009B548D" w:rsidRPr="009D490A">
        <w:rPr>
          <w:rFonts w:cstheme="minorHAnsi"/>
        </w:rPr>
        <w:t xml:space="preserve"> </w:t>
      </w:r>
      <w:r w:rsidR="009529DE" w:rsidRPr="009D490A">
        <w:rPr>
          <w:rFonts w:cstheme="minorHAnsi"/>
        </w:rPr>
        <w:t>provide</w:t>
      </w:r>
      <w:r w:rsidR="00180126">
        <w:rPr>
          <w:rFonts w:cstheme="minorHAnsi"/>
        </w:rPr>
        <w:t>s a</w:t>
      </w:r>
      <w:r w:rsidR="009529DE" w:rsidRPr="009D490A">
        <w:rPr>
          <w:rFonts w:cstheme="minorHAnsi"/>
        </w:rPr>
        <w:t xml:space="preserve"> list of</w:t>
      </w:r>
      <w:r w:rsidR="009B548D" w:rsidRPr="009D490A">
        <w:rPr>
          <w:rFonts w:cstheme="minorHAnsi"/>
        </w:rPr>
        <w:t xml:space="preserve"> locations (e.g., camps, sites, </w:t>
      </w:r>
      <w:r w:rsidR="00180126">
        <w:rPr>
          <w:rFonts w:cstheme="minorHAnsi"/>
        </w:rPr>
        <w:t>villages, neighbourhoods</w:t>
      </w:r>
      <w:r w:rsidR="009529DE" w:rsidRPr="009D490A">
        <w:rPr>
          <w:rFonts w:cstheme="minorHAnsi"/>
        </w:rPr>
        <w:t>)</w:t>
      </w:r>
      <w:r w:rsidR="009B548D" w:rsidRPr="009D490A">
        <w:rPr>
          <w:rFonts w:cstheme="minorHAnsi"/>
        </w:rPr>
        <w:t xml:space="preserve"> where displaced persons are, and initial information on the number of people, types of settlement they live in, type of population, reasons for displacement and places of origin</w:t>
      </w:r>
      <w:r w:rsidR="00180126">
        <w:rPr>
          <w:rFonts w:cstheme="minorHAnsi"/>
        </w:rPr>
        <w:t xml:space="preserve">. It can </w:t>
      </w:r>
      <w:proofErr w:type="gramStart"/>
      <w:r w:rsidR="00180126">
        <w:rPr>
          <w:rFonts w:cstheme="minorHAnsi"/>
        </w:rPr>
        <w:t>provide also</w:t>
      </w:r>
      <w:proofErr w:type="gramEnd"/>
      <w:r w:rsidR="00180126">
        <w:rPr>
          <w:rFonts w:cstheme="minorHAnsi"/>
        </w:rPr>
        <w:t xml:space="preserve"> some high-level information on</w:t>
      </w:r>
      <w:r w:rsidR="009B548D" w:rsidRPr="009D490A">
        <w:rPr>
          <w:rFonts w:cstheme="minorHAnsi"/>
        </w:rPr>
        <w:t xml:space="preserve"> sectors </w:t>
      </w:r>
      <w:r w:rsidR="00180126">
        <w:rPr>
          <w:rFonts w:cstheme="minorHAnsi"/>
        </w:rPr>
        <w:t>in</w:t>
      </w:r>
      <w:r w:rsidR="00180126" w:rsidRPr="009D490A">
        <w:rPr>
          <w:rFonts w:cstheme="minorHAnsi"/>
        </w:rPr>
        <w:t xml:space="preserve"> </w:t>
      </w:r>
      <w:r w:rsidR="009B548D" w:rsidRPr="009D490A">
        <w:rPr>
          <w:rFonts w:cstheme="minorHAnsi"/>
        </w:rPr>
        <w:t>need.</w:t>
      </w:r>
    </w:p>
    <w:p w14:paraId="1E4AA680" w14:textId="35063ADA" w:rsidR="00C25247" w:rsidRPr="009D490A" w:rsidRDefault="00C25247" w:rsidP="0012341A">
      <w:pPr>
        <w:spacing w:before="120" w:after="0" w:line="240" w:lineRule="auto"/>
        <w:ind w:left="-284"/>
        <w:rPr>
          <w:rFonts w:cstheme="minorHAnsi"/>
        </w:rPr>
      </w:pPr>
      <w:r w:rsidRPr="009D490A">
        <w:rPr>
          <w:rFonts w:cstheme="minorHAnsi"/>
          <w:u w:val="single"/>
        </w:rPr>
        <w:t>Emergency Event Tracking</w:t>
      </w:r>
      <w:r w:rsidRPr="009D490A">
        <w:rPr>
          <w:rFonts w:cstheme="minorHAnsi"/>
        </w:rPr>
        <w:t xml:space="preserve"> is collecting very initial information on displacements caused by </w:t>
      </w:r>
      <w:proofErr w:type="gramStart"/>
      <w:r w:rsidRPr="009D490A">
        <w:rPr>
          <w:rFonts w:cstheme="minorHAnsi"/>
        </w:rPr>
        <w:t>particular events</w:t>
      </w:r>
      <w:proofErr w:type="gramEnd"/>
      <w:r w:rsidRPr="009D490A">
        <w:rPr>
          <w:rFonts w:cstheme="minorHAnsi"/>
        </w:rPr>
        <w:t>. It provide</w:t>
      </w:r>
      <w:r w:rsidR="00180126">
        <w:rPr>
          <w:rFonts w:cstheme="minorHAnsi"/>
        </w:rPr>
        <w:t>s</w:t>
      </w:r>
      <w:r w:rsidRPr="009D490A">
        <w:rPr>
          <w:rFonts w:cstheme="minorHAnsi"/>
        </w:rPr>
        <w:t xml:space="preserve"> timely updates on new displacement events occurring between regular DTM assessment rounds on population group description and numbers, location the group is displaced from and to. It can also include an initial sense of the settlement arrangements and some of the urgent sectoral needs</w:t>
      </w:r>
      <w:r w:rsidR="004C75FA">
        <w:rPr>
          <w:rFonts w:cstheme="minorHAnsi"/>
        </w:rPr>
        <w:t>, including flagging potential protection concerns</w:t>
      </w:r>
      <w:r w:rsidRPr="009D490A">
        <w:rPr>
          <w:rFonts w:cstheme="minorHAnsi"/>
        </w:rPr>
        <w:t>.</w:t>
      </w:r>
    </w:p>
    <w:p w14:paraId="6BDCA5D0" w14:textId="5B3087D6" w:rsidR="00357B31" w:rsidRPr="009D490A" w:rsidRDefault="0022256C" w:rsidP="0012341A">
      <w:pPr>
        <w:spacing w:before="120" w:after="120" w:line="240" w:lineRule="auto"/>
        <w:ind w:left="-284"/>
        <w:rPr>
          <w:rFonts w:cstheme="minorHAnsi"/>
        </w:rPr>
      </w:pPr>
      <w:r w:rsidRPr="009D490A">
        <w:rPr>
          <w:rFonts w:cstheme="minorHAnsi"/>
          <w:u w:val="single"/>
        </w:rPr>
        <w:t>Multi Sectoral Location Assessments (MSLA)</w:t>
      </w:r>
      <w:r w:rsidRPr="009D490A">
        <w:rPr>
          <w:rFonts w:cstheme="minorHAnsi"/>
        </w:rPr>
        <w:t xml:space="preserve"> usually collect information per each location</w:t>
      </w:r>
      <w:r w:rsidR="00180126">
        <w:rPr>
          <w:rFonts w:cstheme="minorHAnsi"/>
        </w:rPr>
        <w:t xml:space="preserve"> with presence of the mobile population group(s) of interest</w:t>
      </w:r>
      <w:r w:rsidRPr="009D490A">
        <w:rPr>
          <w:rFonts w:cstheme="minorHAnsi"/>
        </w:rPr>
        <w:t xml:space="preserve">, including access, number of persons, an indication of sex and age disaggregated </w:t>
      </w:r>
      <w:r w:rsidR="00180126">
        <w:rPr>
          <w:rFonts w:cstheme="minorHAnsi"/>
        </w:rPr>
        <w:t xml:space="preserve">population </w:t>
      </w:r>
      <w:r w:rsidRPr="009D490A">
        <w:rPr>
          <w:rFonts w:cstheme="minorHAnsi"/>
        </w:rPr>
        <w:t>data, available services, obstacles to accessing services and assistance, security</w:t>
      </w:r>
      <w:r w:rsidR="00180126">
        <w:rPr>
          <w:rFonts w:cstheme="minorHAnsi"/>
        </w:rPr>
        <w:t xml:space="preserve"> issues</w:t>
      </w:r>
      <w:r w:rsidRPr="009D490A">
        <w:rPr>
          <w:rFonts w:cstheme="minorHAnsi"/>
        </w:rPr>
        <w:t xml:space="preserve">, access to infrastructure </w:t>
      </w:r>
      <w:r w:rsidR="00180126">
        <w:rPr>
          <w:rFonts w:cstheme="minorHAnsi"/>
        </w:rPr>
        <w:t xml:space="preserve">(potentially disaggregated </w:t>
      </w:r>
      <w:r w:rsidRPr="009D490A">
        <w:rPr>
          <w:rFonts w:cstheme="minorHAnsi"/>
        </w:rPr>
        <w:t>by</w:t>
      </w:r>
      <w:r w:rsidR="00180126">
        <w:rPr>
          <w:rFonts w:cstheme="minorHAnsi"/>
        </w:rPr>
        <w:t xml:space="preserve"> different population</w:t>
      </w:r>
      <w:r w:rsidRPr="009D490A">
        <w:rPr>
          <w:rFonts w:cstheme="minorHAnsi"/>
        </w:rPr>
        <w:t xml:space="preserve"> groups</w:t>
      </w:r>
      <w:r w:rsidR="00180126">
        <w:rPr>
          <w:rFonts w:cstheme="minorHAnsi"/>
        </w:rPr>
        <w:t>)</w:t>
      </w:r>
      <w:r w:rsidRPr="009D490A">
        <w:rPr>
          <w:rFonts w:cstheme="minorHAnsi"/>
        </w:rPr>
        <w:t>, scale of population per dwellings and settlement types.</w:t>
      </w:r>
      <w:r w:rsidR="00180126">
        <w:rPr>
          <w:rFonts w:cstheme="minorHAnsi"/>
        </w:rPr>
        <w:t xml:space="preserve"> For displacement sites, it also includes information on site management structures.</w:t>
      </w:r>
    </w:p>
    <w:p w14:paraId="3813DE22" w14:textId="695689BF" w:rsidR="00357B31" w:rsidRDefault="00214420" w:rsidP="009D7525">
      <w:pPr>
        <w:spacing w:after="120" w:line="240" w:lineRule="auto"/>
        <w:ind w:left="-284"/>
        <w:rPr>
          <w:rFonts w:cstheme="minorHAnsi"/>
        </w:rPr>
      </w:pPr>
      <w:r w:rsidRPr="009D490A">
        <w:rPr>
          <w:rFonts w:cstheme="minorHAnsi"/>
        </w:rPr>
        <w:t>In addition, MSLA can provide some information on a</w:t>
      </w:r>
      <w:r w:rsidR="00357B31" w:rsidRPr="009D490A">
        <w:rPr>
          <w:rFonts w:cstheme="minorHAnsi"/>
        </w:rPr>
        <w:t>ccess, use and availability of protection services</w:t>
      </w:r>
      <w:r w:rsidRPr="009D490A">
        <w:rPr>
          <w:rFonts w:cstheme="minorHAnsi"/>
        </w:rPr>
        <w:t>, as well as on</w:t>
      </w:r>
      <w:r w:rsidR="008244B2">
        <w:rPr>
          <w:rFonts w:cstheme="minorHAnsi"/>
        </w:rPr>
        <w:t xml:space="preserve"> </w:t>
      </w:r>
      <w:r w:rsidR="00357B31" w:rsidRPr="009D490A">
        <w:rPr>
          <w:rFonts w:cstheme="minorHAnsi"/>
        </w:rPr>
        <w:t>infrastructure</w:t>
      </w:r>
      <w:r w:rsidR="009D7525">
        <w:rPr>
          <w:rFonts w:cstheme="minorHAnsi"/>
        </w:rPr>
        <w:t xml:space="preserve"> to be used as proxy information</w:t>
      </w:r>
      <w:r w:rsidR="008244B2">
        <w:rPr>
          <w:rFonts w:cstheme="minorHAnsi"/>
        </w:rPr>
        <w:t xml:space="preserve"> </w:t>
      </w:r>
      <w:r w:rsidR="009D7525">
        <w:rPr>
          <w:rFonts w:cstheme="minorHAnsi"/>
        </w:rPr>
        <w:t xml:space="preserve">for </w:t>
      </w:r>
      <w:r w:rsidR="007E1720" w:rsidRPr="009D490A">
        <w:rPr>
          <w:rFonts w:cstheme="minorHAnsi"/>
        </w:rPr>
        <w:t>increase</w:t>
      </w:r>
      <w:r w:rsidR="00F8725A">
        <w:rPr>
          <w:rFonts w:cstheme="minorHAnsi"/>
        </w:rPr>
        <w:t>d</w:t>
      </w:r>
      <w:r w:rsidR="007E1720" w:rsidRPr="009D490A">
        <w:rPr>
          <w:rFonts w:cstheme="minorHAnsi"/>
        </w:rPr>
        <w:t xml:space="preserve"> or decrease</w:t>
      </w:r>
      <w:r w:rsidR="00F8725A">
        <w:rPr>
          <w:rFonts w:cstheme="minorHAnsi"/>
        </w:rPr>
        <w:t>d</w:t>
      </w:r>
      <w:r w:rsidR="007E1720" w:rsidRPr="009D490A">
        <w:rPr>
          <w:rFonts w:cstheme="minorHAnsi"/>
        </w:rPr>
        <w:t xml:space="preserve"> </w:t>
      </w:r>
      <w:r w:rsidR="007A573C" w:rsidRPr="009D490A">
        <w:rPr>
          <w:rFonts w:cstheme="minorHAnsi"/>
        </w:rPr>
        <w:t>protection risks.</w:t>
      </w:r>
    </w:p>
    <w:p w14:paraId="2B990D0C" w14:textId="6903BB0D" w:rsidR="002D6529" w:rsidRPr="009D490A" w:rsidRDefault="002D6529" w:rsidP="0012341A">
      <w:pPr>
        <w:spacing w:after="120" w:line="240" w:lineRule="auto"/>
        <w:ind w:left="-284"/>
        <w:rPr>
          <w:rFonts w:cstheme="minorHAnsi"/>
          <w:b/>
          <w:i/>
        </w:rPr>
      </w:pPr>
      <w:r w:rsidRPr="009D490A">
        <w:rPr>
          <w:rFonts w:cstheme="minorHAnsi"/>
          <w:b/>
        </w:rPr>
        <w:t>DTM MSLA can, for example, collect information</w:t>
      </w:r>
      <w:r w:rsidRPr="009D490A">
        <w:rPr>
          <w:rFonts w:cstheme="minorHAnsi"/>
        </w:rPr>
        <w:t xml:space="preserve"> </w:t>
      </w:r>
      <w:r w:rsidRPr="009D490A">
        <w:rPr>
          <w:rFonts w:cstheme="minorHAnsi"/>
          <w:b/>
        </w:rPr>
        <w:t>on the following</w:t>
      </w:r>
      <w:r w:rsidRPr="009D490A">
        <w:rPr>
          <w:rFonts w:cstheme="minorHAnsi"/>
          <w:b/>
          <w:i/>
        </w:rPr>
        <w:t xml:space="preserve">: </w:t>
      </w:r>
    </w:p>
    <w:p w14:paraId="29964B92" w14:textId="39952F0C" w:rsidR="002D6529" w:rsidRPr="009D490A" w:rsidRDefault="002D6529" w:rsidP="001F48AB">
      <w:pPr>
        <w:pStyle w:val="ListParagraph"/>
        <w:numPr>
          <w:ilvl w:val="1"/>
          <w:numId w:val="6"/>
        </w:numPr>
        <w:spacing w:after="80" w:line="240" w:lineRule="auto"/>
        <w:ind w:left="142" w:right="402" w:hanging="284"/>
        <w:contextualSpacing w:val="0"/>
        <w:rPr>
          <w:rFonts w:cstheme="minorHAnsi"/>
        </w:rPr>
      </w:pPr>
      <w:r w:rsidRPr="009D490A">
        <w:rPr>
          <w:rFonts w:cstheme="minorHAnsi"/>
        </w:rPr>
        <w:t xml:space="preserve">Population estimates, including SADD (sex and </w:t>
      </w:r>
      <w:r w:rsidR="00FF5400">
        <w:rPr>
          <w:rFonts w:cstheme="minorHAnsi"/>
        </w:rPr>
        <w:t>a</w:t>
      </w:r>
      <w:r w:rsidRPr="009D490A">
        <w:rPr>
          <w:rFonts w:cstheme="minorHAnsi"/>
        </w:rPr>
        <w:t xml:space="preserve">ge </w:t>
      </w:r>
      <w:r w:rsidR="00FF5400">
        <w:rPr>
          <w:rFonts w:cstheme="minorHAnsi"/>
        </w:rPr>
        <w:t>d</w:t>
      </w:r>
      <w:r w:rsidRPr="009D490A">
        <w:rPr>
          <w:rFonts w:cstheme="minorHAnsi"/>
        </w:rPr>
        <w:t xml:space="preserve">isaggregated </w:t>
      </w:r>
      <w:r w:rsidR="00FF5400">
        <w:rPr>
          <w:rFonts w:cstheme="minorHAnsi"/>
        </w:rPr>
        <w:t>d</w:t>
      </w:r>
      <w:r w:rsidRPr="009D490A">
        <w:rPr>
          <w:rFonts w:cstheme="minorHAnsi"/>
        </w:rPr>
        <w:t>ata) and specific vulnerable groups estimates (</w:t>
      </w:r>
      <w:r w:rsidRPr="009D490A">
        <w:rPr>
          <w:rFonts w:cstheme="minorHAnsi"/>
          <w:i/>
        </w:rPr>
        <w:t>keeping in mind that they are indeed estimates, and recording and sharing the method used to capture such data</w:t>
      </w:r>
      <w:r w:rsidR="00FF0200">
        <w:rPr>
          <w:rFonts w:cstheme="minorHAnsi"/>
          <w:i/>
        </w:rPr>
        <w:t>, ideally</w:t>
      </w:r>
      <w:r w:rsidRPr="009D490A">
        <w:rPr>
          <w:rFonts w:cstheme="minorHAnsi"/>
          <w:i/>
        </w:rPr>
        <w:t xml:space="preserve"> </w:t>
      </w:r>
      <w:r w:rsidRPr="00EF49A6">
        <w:rPr>
          <w:rFonts w:cstheme="minorHAnsi"/>
          <w:i/>
        </w:rPr>
        <w:t xml:space="preserve">at each </w:t>
      </w:r>
      <w:r w:rsidR="004B24B5" w:rsidRPr="00EF49A6">
        <w:rPr>
          <w:rFonts w:cstheme="minorHAnsi"/>
          <w:i/>
        </w:rPr>
        <w:t xml:space="preserve">assessed </w:t>
      </w:r>
      <w:r w:rsidRPr="00EF49A6">
        <w:rPr>
          <w:rFonts w:cstheme="minorHAnsi"/>
          <w:i/>
        </w:rPr>
        <w:t>location</w:t>
      </w:r>
      <w:r w:rsidR="00FF0200" w:rsidRPr="00EF49A6">
        <w:rPr>
          <w:rFonts w:cstheme="minorHAnsi"/>
          <w:i/>
        </w:rPr>
        <w:t>,</w:t>
      </w:r>
      <w:r w:rsidRPr="009D490A">
        <w:rPr>
          <w:rFonts w:cstheme="minorHAnsi"/>
          <w:i/>
        </w:rPr>
        <w:t xml:space="preserve"> to prevent misuse of- and conflicts on- data</w:t>
      </w:r>
      <w:r w:rsidR="00FF5400">
        <w:rPr>
          <w:rFonts w:cstheme="minorHAnsi"/>
          <w:i/>
        </w:rPr>
        <w:t xml:space="preserve">), </w:t>
      </w:r>
      <w:r w:rsidR="00FF5400">
        <w:rPr>
          <w:rFonts w:cstheme="minorHAnsi"/>
          <w:iCs/>
        </w:rPr>
        <w:t>whilst also ensuring to do no harm</w:t>
      </w:r>
      <w:r w:rsidRPr="009D490A">
        <w:rPr>
          <w:rStyle w:val="FootnoteReference"/>
          <w:rFonts w:cstheme="minorHAnsi"/>
          <w:i/>
        </w:rPr>
        <w:footnoteReference w:id="1"/>
      </w:r>
    </w:p>
    <w:p w14:paraId="05DDDB16" w14:textId="06810F3A" w:rsidR="002D6529" w:rsidRPr="00736E4B" w:rsidRDefault="00023B7C">
      <w:pPr>
        <w:pStyle w:val="ListParagraph"/>
        <w:numPr>
          <w:ilvl w:val="1"/>
          <w:numId w:val="6"/>
        </w:numPr>
        <w:spacing w:after="80" w:line="240" w:lineRule="auto"/>
        <w:ind w:left="142" w:right="402" w:hanging="284"/>
        <w:contextualSpacing w:val="0"/>
        <w:rPr>
          <w:rFonts w:cstheme="minorHAnsi"/>
          <w:i/>
        </w:rPr>
      </w:pPr>
      <w:r w:rsidRPr="009D490A">
        <w:rPr>
          <w:rFonts w:cstheme="minorHAnsi"/>
        </w:rPr>
        <w:t xml:space="preserve">Availability </w:t>
      </w:r>
      <w:r>
        <w:rPr>
          <w:rFonts w:cstheme="minorHAnsi"/>
        </w:rPr>
        <w:t>or</w:t>
      </w:r>
      <w:r w:rsidRPr="009D490A">
        <w:rPr>
          <w:rFonts w:cstheme="minorHAnsi"/>
        </w:rPr>
        <w:t xml:space="preserve"> perception of availability of services</w:t>
      </w:r>
      <w:r>
        <w:rPr>
          <w:rFonts w:cstheme="minorHAnsi"/>
        </w:rPr>
        <w:t>, and p</w:t>
      </w:r>
      <w:r w:rsidR="008363CF" w:rsidRPr="00736E4B">
        <w:rPr>
          <w:rFonts w:cstheme="minorHAnsi"/>
        </w:rPr>
        <w:t xml:space="preserve">erceptions and </w:t>
      </w:r>
      <w:r w:rsidR="00FF5400" w:rsidRPr="00736E4B">
        <w:rPr>
          <w:rFonts w:cstheme="minorHAnsi"/>
        </w:rPr>
        <w:t>i</w:t>
      </w:r>
      <w:r w:rsidR="002D6529" w:rsidRPr="00736E4B">
        <w:rPr>
          <w:rFonts w:cstheme="minorHAnsi"/>
        </w:rPr>
        <w:t>ndications of life-saving assistance or immediate support needed</w:t>
      </w:r>
      <w:r w:rsidR="002D6529" w:rsidRPr="00736E4B">
        <w:rPr>
          <w:rFonts w:cstheme="minorHAnsi"/>
          <w:i/>
        </w:rPr>
        <w:t xml:space="preserve"> to help prioritize and trigger more in depth assessments</w:t>
      </w:r>
    </w:p>
    <w:p w14:paraId="1B6BDA79" w14:textId="7969153B" w:rsidR="002D6529" w:rsidRPr="009D490A" w:rsidRDefault="002D6529" w:rsidP="001F48AB">
      <w:pPr>
        <w:pStyle w:val="ListParagraph"/>
        <w:numPr>
          <w:ilvl w:val="1"/>
          <w:numId w:val="6"/>
        </w:numPr>
        <w:spacing w:after="80" w:line="240" w:lineRule="auto"/>
        <w:ind w:left="142" w:right="402" w:hanging="284"/>
        <w:contextualSpacing w:val="0"/>
        <w:rPr>
          <w:rFonts w:cstheme="minorHAnsi"/>
          <w:i/>
        </w:rPr>
      </w:pPr>
      <w:r w:rsidRPr="009D490A">
        <w:rPr>
          <w:rFonts w:cstheme="minorHAnsi"/>
        </w:rPr>
        <w:t>Infrastructure issues that increase or decrease the risk of protection</w:t>
      </w:r>
      <w:r w:rsidR="001246ED">
        <w:rPr>
          <w:rFonts w:cstheme="minorHAnsi"/>
        </w:rPr>
        <w:t xml:space="preserve"> incidents</w:t>
      </w:r>
      <w:r w:rsidRPr="009D490A">
        <w:rPr>
          <w:rFonts w:cstheme="minorHAnsi"/>
        </w:rPr>
        <w:t>,</w:t>
      </w:r>
      <w:r w:rsidR="00FF5400">
        <w:rPr>
          <w:rFonts w:cstheme="minorHAnsi"/>
        </w:rPr>
        <w:t xml:space="preserve"> </w:t>
      </w:r>
      <w:r w:rsidR="00023B7C">
        <w:rPr>
          <w:rFonts w:cstheme="minorHAnsi"/>
        </w:rPr>
        <w:t>e</w:t>
      </w:r>
      <w:r w:rsidRPr="009D490A">
        <w:rPr>
          <w:rFonts w:cstheme="minorHAnsi"/>
        </w:rPr>
        <w:t>.g., absence of</w:t>
      </w:r>
      <w:r w:rsidRPr="009D490A">
        <w:rPr>
          <w:rFonts w:cstheme="minorHAnsi"/>
          <w:b/>
        </w:rPr>
        <w:t xml:space="preserve"> </w:t>
      </w:r>
      <w:r w:rsidRPr="009D490A">
        <w:rPr>
          <w:rFonts w:cstheme="minorHAnsi"/>
        </w:rPr>
        <w:t xml:space="preserve">lights at the toilets or on the paths, locks on the toilets, </w:t>
      </w:r>
      <w:r w:rsidR="008673AB" w:rsidRPr="009D490A">
        <w:rPr>
          <w:rFonts w:cstheme="minorHAnsi"/>
        </w:rPr>
        <w:t xml:space="preserve">on </w:t>
      </w:r>
      <w:r w:rsidRPr="009D490A">
        <w:rPr>
          <w:rFonts w:cstheme="minorHAnsi"/>
        </w:rPr>
        <w:t xml:space="preserve">shelters and </w:t>
      </w:r>
      <w:r w:rsidR="008673AB" w:rsidRPr="009D490A">
        <w:rPr>
          <w:rFonts w:cstheme="minorHAnsi"/>
        </w:rPr>
        <w:t xml:space="preserve">on </w:t>
      </w:r>
      <w:r w:rsidRPr="009D490A">
        <w:rPr>
          <w:rFonts w:cstheme="minorHAnsi"/>
        </w:rPr>
        <w:t>bathing facilities.</w:t>
      </w:r>
      <w:r w:rsidRPr="009D490A">
        <w:rPr>
          <w:rFonts w:cstheme="minorHAnsi"/>
          <w:u w:val="single"/>
        </w:rPr>
        <w:t xml:space="preserve">  </w:t>
      </w:r>
    </w:p>
    <w:p w14:paraId="13A921A9" w14:textId="4447E9FB" w:rsidR="002D6529" w:rsidRPr="009D490A" w:rsidRDefault="002D6529" w:rsidP="001F48AB">
      <w:pPr>
        <w:pStyle w:val="ListParagraph"/>
        <w:numPr>
          <w:ilvl w:val="1"/>
          <w:numId w:val="6"/>
        </w:numPr>
        <w:spacing w:after="80" w:line="240" w:lineRule="auto"/>
        <w:ind w:left="142" w:right="402" w:hanging="284"/>
        <w:contextualSpacing w:val="0"/>
        <w:rPr>
          <w:rFonts w:cstheme="minorHAnsi"/>
          <w:i/>
        </w:rPr>
      </w:pPr>
      <w:r w:rsidRPr="009D490A">
        <w:rPr>
          <w:rFonts w:cstheme="minorHAnsi"/>
        </w:rPr>
        <w:t>Presence</w:t>
      </w:r>
      <w:r w:rsidR="008363CF" w:rsidRPr="009D490A">
        <w:rPr>
          <w:rFonts w:cstheme="minorHAnsi"/>
        </w:rPr>
        <w:t xml:space="preserve"> or perception of presence</w:t>
      </w:r>
      <w:r w:rsidRPr="009D490A">
        <w:rPr>
          <w:rFonts w:cstheme="minorHAnsi"/>
        </w:rPr>
        <w:t xml:space="preserve"> of security actors (</w:t>
      </w:r>
      <w:r w:rsidRPr="009D490A">
        <w:rPr>
          <w:rFonts w:cstheme="minorHAnsi"/>
          <w:i/>
        </w:rPr>
        <w:t xml:space="preserve">however, a different data-collection method should be used to understand if the actors are effective in protecting the population, e.g., individual interviews, </w:t>
      </w:r>
      <w:r w:rsidR="00FF5400">
        <w:rPr>
          <w:rFonts w:cstheme="minorHAnsi"/>
          <w:i/>
        </w:rPr>
        <w:t>f</w:t>
      </w:r>
      <w:r w:rsidRPr="009D490A">
        <w:rPr>
          <w:rFonts w:cstheme="minorHAnsi"/>
          <w:i/>
        </w:rPr>
        <w:t xml:space="preserve">ocus group </w:t>
      </w:r>
      <w:r w:rsidR="00FF5400">
        <w:rPr>
          <w:rFonts w:cstheme="minorHAnsi"/>
          <w:i/>
        </w:rPr>
        <w:t>d</w:t>
      </w:r>
      <w:r w:rsidRPr="009D490A">
        <w:rPr>
          <w:rFonts w:cstheme="minorHAnsi"/>
          <w:i/>
        </w:rPr>
        <w:t>iscussions, interviews with GBV, CP</w:t>
      </w:r>
      <w:r w:rsidR="00C1555F" w:rsidRPr="009D490A">
        <w:rPr>
          <w:rFonts w:cstheme="minorHAnsi"/>
          <w:i/>
        </w:rPr>
        <w:t>, MA</w:t>
      </w:r>
      <w:r w:rsidRPr="009D490A">
        <w:rPr>
          <w:rFonts w:cstheme="minorHAnsi"/>
          <w:i/>
        </w:rPr>
        <w:t xml:space="preserve"> or Protection services providers…)</w:t>
      </w:r>
    </w:p>
    <w:p w14:paraId="69AE12C2" w14:textId="7D63C8AD" w:rsidR="00505275" w:rsidRPr="009D490A" w:rsidRDefault="00023B7C" w:rsidP="001F48AB">
      <w:pPr>
        <w:pStyle w:val="ListParagraph"/>
        <w:numPr>
          <w:ilvl w:val="1"/>
          <w:numId w:val="6"/>
        </w:numPr>
        <w:spacing w:after="80" w:line="240" w:lineRule="auto"/>
        <w:ind w:left="142" w:right="402" w:hanging="284"/>
        <w:contextualSpacing w:val="0"/>
        <w:rPr>
          <w:rFonts w:cstheme="minorHAnsi"/>
          <w:i/>
        </w:rPr>
      </w:pPr>
      <w:r>
        <w:rPr>
          <w:rFonts w:cstheme="minorHAnsi"/>
        </w:rPr>
        <w:t>I</w:t>
      </w:r>
      <w:r w:rsidR="008363CF" w:rsidRPr="009D490A">
        <w:rPr>
          <w:rFonts w:cstheme="minorHAnsi"/>
        </w:rPr>
        <w:t xml:space="preserve">ndications </w:t>
      </w:r>
      <w:r>
        <w:rPr>
          <w:rFonts w:cstheme="minorHAnsi"/>
        </w:rPr>
        <w:t>on</w:t>
      </w:r>
      <w:r w:rsidR="008363CF" w:rsidRPr="009D490A">
        <w:rPr>
          <w:rFonts w:cstheme="minorHAnsi"/>
        </w:rPr>
        <w:t xml:space="preserve"> access including: </w:t>
      </w:r>
      <w:r w:rsidR="002D6529" w:rsidRPr="009D490A">
        <w:rPr>
          <w:rFonts w:cstheme="minorHAnsi"/>
        </w:rPr>
        <w:t>documentation for people in the sites</w:t>
      </w:r>
      <w:r w:rsidR="008363CF" w:rsidRPr="009D490A">
        <w:rPr>
          <w:rFonts w:cstheme="minorHAnsi"/>
        </w:rPr>
        <w:t>, g</w:t>
      </w:r>
      <w:r w:rsidR="002D6529" w:rsidRPr="009D490A">
        <w:rPr>
          <w:rFonts w:cstheme="minorHAnsi"/>
        </w:rPr>
        <w:t>roups that may have limited access to services and basic needs</w:t>
      </w:r>
      <w:r w:rsidR="008363CF" w:rsidRPr="009D490A">
        <w:rPr>
          <w:rFonts w:cstheme="minorHAnsi"/>
        </w:rPr>
        <w:t xml:space="preserve">, </w:t>
      </w:r>
      <w:r w:rsidR="002D6529" w:rsidRPr="009D490A">
        <w:rPr>
          <w:rFonts w:cstheme="minorHAnsi"/>
        </w:rPr>
        <w:t>material support specific to different groups</w:t>
      </w:r>
      <w:r w:rsidR="008363CF" w:rsidRPr="009D490A">
        <w:rPr>
          <w:rFonts w:cstheme="minorHAnsi"/>
        </w:rPr>
        <w:t>, g</w:t>
      </w:r>
      <w:r w:rsidR="002D6529" w:rsidRPr="009D490A">
        <w:rPr>
          <w:rFonts w:cstheme="minorHAnsi"/>
        </w:rPr>
        <w:t>roups that may have limited representation on committees</w:t>
      </w:r>
      <w:r w:rsidR="008363CF" w:rsidRPr="009D490A">
        <w:rPr>
          <w:rFonts w:cstheme="minorHAnsi"/>
        </w:rPr>
        <w:t>, f</w:t>
      </w:r>
      <w:r w:rsidR="002D6529" w:rsidRPr="009D490A">
        <w:rPr>
          <w:rFonts w:cstheme="minorHAnsi"/>
        </w:rPr>
        <w:t>actors that limit access to services and basic needs, for the whole population or a group</w:t>
      </w:r>
      <w:r w:rsidR="008363CF" w:rsidRPr="009D490A">
        <w:rPr>
          <w:rFonts w:cstheme="minorHAnsi"/>
        </w:rPr>
        <w:t>, e</w:t>
      </w:r>
      <w:r w:rsidR="002D6529" w:rsidRPr="009D490A">
        <w:rPr>
          <w:rFonts w:cstheme="minorHAnsi"/>
        </w:rPr>
        <w:t>viction threats</w:t>
      </w:r>
      <w:r w:rsidR="008363CF" w:rsidRPr="009D490A">
        <w:rPr>
          <w:rFonts w:cstheme="minorHAnsi"/>
        </w:rPr>
        <w:t>, r</w:t>
      </w:r>
      <w:r w:rsidR="002D6529" w:rsidRPr="009D490A">
        <w:rPr>
          <w:rFonts w:cstheme="minorHAnsi"/>
        </w:rPr>
        <w:t>elationship with host community and amongst groups of displaced population</w:t>
      </w:r>
      <w:r>
        <w:rPr>
          <w:rFonts w:cstheme="minorHAnsi"/>
        </w:rPr>
        <w:t>s</w:t>
      </w:r>
      <w:r w:rsidR="008363CF" w:rsidRPr="009D490A">
        <w:rPr>
          <w:rFonts w:cstheme="minorHAnsi"/>
        </w:rPr>
        <w:t>, l</w:t>
      </w:r>
      <w:r w:rsidR="002D6529" w:rsidRPr="009D490A">
        <w:rPr>
          <w:rFonts w:cstheme="minorHAnsi"/>
        </w:rPr>
        <w:t xml:space="preserve">anguages spoken and means of communication used by majority </w:t>
      </w:r>
    </w:p>
    <w:p w14:paraId="2B942607" w14:textId="52707F7B" w:rsidR="00505275" w:rsidRPr="009D490A" w:rsidRDefault="008363CF" w:rsidP="005E6616">
      <w:pPr>
        <w:pStyle w:val="ListParagraph"/>
        <w:shd w:val="clear" w:color="auto" w:fill="E7E6E6" w:themeFill="background2"/>
        <w:tabs>
          <w:tab w:val="left" w:pos="6521"/>
          <w:tab w:val="left" w:pos="7371"/>
        </w:tabs>
        <w:spacing w:before="120" w:after="0" w:line="240" w:lineRule="auto"/>
        <w:ind w:left="-284" w:right="-23"/>
        <w:contextualSpacing w:val="0"/>
        <w:rPr>
          <w:rFonts w:cstheme="minorHAnsi"/>
          <w:i/>
        </w:rPr>
      </w:pPr>
      <w:r w:rsidRPr="009D490A">
        <w:rPr>
          <w:rFonts w:cstheme="minorHAnsi"/>
          <w:i/>
        </w:rPr>
        <w:t>Please see</w:t>
      </w:r>
      <w:r w:rsidR="00505275" w:rsidRPr="009D490A">
        <w:rPr>
          <w:rFonts w:cstheme="minorHAnsi"/>
          <w:i/>
        </w:rPr>
        <w:t xml:space="preserve"> </w:t>
      </w:r>
      <w:hyperlink r:id="rId12" w:history="1">
        <w:r w:rsidR="00505275" w:rsidRPr="009D490A">
          <w:rPr>
            <w:rStyle w:val="Hyperlink"/>
            <w:rFonts w:cstheme="minorHAnsi"/>
            <w:i/>
          </w:rPr>
          <w:t>DTM Field Companions</w:t>
        </w:r>
      </w:hyperlink>
      <w:r w:rsidRPr="009D490A">
        <w:rPr>
          <w:rStyle w:val="Hyperlink"/>
          <w:rFonts w:cstheme="minorHAnsi"/>
          <w:i/>
        </w:rPr>
        <w:t xml:space="preserve"> </w:t>
      </w:r>
      <w:r w:rsidRPr="009D490A">
        <w:t xml:space="preserve">for </w:t>
      </w:r>
      <w:r w:rsidR="00023B7C">
        <w:t xml:space="preserve">a comprehensive list of </w:t>
      </w:r>
      <w:r w:rsidR="008673AB" w:rsidRPr="009D490A">
        <w:t xml:space="preserve">suggested </w:t>
      </w:r>
      <w:r w:rsidRPr="009D490A">
        <w:t>questions</w:t>
      </w:r>
      <w:r w:rsidR="008673AB" w:rsidRPr="009D490A">
        <w:t xml:space="preserve"> developed with the </w:t>
      </w:r>
      <w:r w:rsidR="008673AB" w:rsidRPr="009D490A">
        <w:rPr>
          <w:rFonts w:cstheme="minorHAnsi"/>
          <w:i/>
        </w:rPr>
        <w:t>Global Protection Cluster, Global Child Protection Ao</w:t>
      </w:r>
      <w:r w:rsidR="008924B2">
        <w:rPr>
          <w:rFonts w:cstheme="minorHAnsi"/>
          <w:i/>
        </w:rPr>
        <w:t>R</w:t>
      </w:r>
      <w:r w:rsidR="008673AB" w:rsidRPr="009D490A">
        <w:rPr>
          <w:rFonts w:cstheme="minorHAnsi"/>
          <w:i/>
        </w:rPr>
        <w:t>, The Global GBV AoR, the Global MA AoR and other experts</w:t>
      </w:r>
      <w:r w:rsidR="00505275" w:rsidRPr="009D490A">
        <w:rPr>
          <w:rFonts w:cstheme="minorHAnsi"/>
          <w:i/>
        </w:rPr>
        <w:t>.</w:t>
      </w:r>
    </w:p>
    <w:p w14:paraId="30E22EC7" w14:textId="77777777" w:rsidR="00C25247" w:rsidRPr="00C44B84" w:rsidRDefault="00C25247" w:rsidP="001624CC">
      <w:pPr>
        <w:pStyle w:val="Heading2"/>
        <w:spacing w:before="480"/>
        <w:rPr>
          <w:sz w:val="24"/>
          <w:szCs w:val="24"/>
        </w:rPr>
      </w:pPr>
      <w:r w:rsidRPr="00C44B84">
        <w:rPr>
          <w:sz w:val="24"/>
          <w:szCs w:val="24"/>
        </w:rPr>
        <w:lastRenderedPageBreak/>
        <w:t>How can Protection Clusters in countries use DTM information?</w:t>
      </w:r>
    </w:p>
    <w:p w14:paraId="4F2AB373" w14:textId="63CFA702" w:rsidR="006661ED" w:rsidRPr="009D490A" w:rsidRDefault="002270E7" w:rsidP="0012341A">
      <w:pPr>
        <w:spacing w:after="0" w:line="240" w:lineRule="auto"/>
        <w:ind w:left="-284"/>
        <w:rPr>
          <w:rFonts w:cstheme="minorHAnsi"/>
        </w:rPr>
      </w:pPr>
      <w:r w:rsidRPr="009D490A">
        <w:rPr>
          <w:rFonts w:cstheme="minorHAnsi"/>
        </w:rPr>
        <w:t xml:space="preserve">DTM data </w:t>
      </w:r>
      <w:r w:rsidR="00044748" w:rsidRPr="009D490A">
        <w:rPr>
          <w:rFonts w:cstheme="minorHAnsi"/>
        </w:rPr>
        <w:t>can be helpful</w:t>
      </w:r>
      <w:r w:rsidR="006661ED" w:rsidRPr="009D490A">
        <w:rPr>
          <w:rFonts w:cstheme="minorHAnsi"/>
        </w:rPr>
        <w:t>:</w:t>
      </w:r>
      <w:r w:rsidRPr="009D490A">
        <w:rPr>
          <w:rFonts w:cstheme="minorHAnsi"/>
        </w:rPr>
        <w:t xml:space="preserve"> </w:t>
      </w:r>
    </w:p>
    <w:p w14:paraId="391C8165" w14:textId="5A03D41A" w:rsidR="00044748" w:rsidRPr="009D490A" w:rsidRDefault="00044748" w:rsidP="009D490A">
      <w:pPr>
        <w:pStyle w:val="ListParagraph"/>
        <w:numPr>
          <w:ilvl w:val="0"/>
          <w:numId w:val="8"/>
        </w:numPr>
        <w:spacing w:after="0" w:line="240" w:lineRule="auto"/>
        <w:rPr>
          <w:rFonts w:cstheme="minorHAnsi"/>
        </w:rPr>
      </w:pPr>
      <w:r w:rsidRPr="009D490A">
        <w:rPr>
          <w:rFonts w:cstheme="minorHAnsi"/>
        </w:rPr>
        <w:t>As one of the sources to u</w:t>
      </w:r>
      <w:r w:rsidR="006661ED" w:rsidRPr="009D490A">
        <w:rPr>
          <w:rFonts w:cstheme="minorHAnsi"/>
        </w:rPr>
        <w:t>nderstand</w:t>
      </w:r>
      <w:r w:rsidR="002270E7" w:rsidRPr="009D490A">
        <w:rPr>
          <w:rFonts w:cstheme="minorHAnsi"/>
        </w:rPr>
        <w:t xml:space="preserve"> </w:t>
      </w:r>
      <w:r w:rsidRPr="009D490A">
        <w:rPr>
          <w:rFonts w:cstheme="minorHAnsi"/>
        </w:rPr>
        <w:t xml:space="preserve">the </w:t>
      </w:r>
      <w:r w:rsidR="002270E7" w:rsidRPr="009D490A">
        <w:rPr>
          <w:rFonts w:cstheme="minorHAnsi"/>
        </w:rPr>
        <w:t>scope and scale</w:t>
      </w:r>
      <w:r w:rsidRPr="009D490A">
        <w:rPr>
          <w:rFonts w:cstheme="minorHAnsi"/>
        </w:rPr>
        <w:t>, and</w:t>
      </w:r>
      <w:r w:rsidR="002270E7" w:rsidRPr="009D490A">
        <w:rPr>
          <w:rFonts w:cstheme="minorHAnsi"/>
        </w:rPr>
        <w:t xml:space="preserve"> trends</w:t>
      </w:r>
      <w:r w:rsidR="002E6B9B" w:rsidRPr="009D490A">
        <w:rPr>
          <w:rFonts w:cstheme="minorHAnsi"/>
        </w:rPr>
        <w:t xml:space="preserve"> of displacement</w:t>
      </w:r>
      <w:r w:rsidR="002270E7" w:rsidRPr="009D490A">
        <w:rPr>
          <w:rFonts w:cstheme="minorHAnsi"/>
        </w:rPr>
        <w:t xml:space="preserve">. </w:t>
      </w:r>
    </w:p>
    <w:p w14:paraId="4620670C" w14:textId="1F8565F4" w:rsidR="00044748" w:rsidRPr="009D490A" w:rsidRDefault="006661ED" w:rsidP="009D490A">
      <w:pPr>
        <w:pStyle w:val="ListParagraph"/>
        <w:numPr>
          <w:ilvl w:val="0"/>
          <w:numId w:val="8"/>
        </w:numPr>
        <w:spacing w:after="0" w:line="240" w:lineRule="auto"/>
        <w:rPr>
          <w:rFonts w:cstheme="minorHAnsi"/>
        </w:rPr>
      </w:pPr>
      <w:r w:rsidRPr="009D490A">
        <w:rPr>
          <w:rFonts w:cstheme="minorHAnsi"/>
        </w:rPr>
        <w:t>DTM data can be</w:t>
      </w:r>
      <w:r w:rsidR="002270E7" w:rsidRPr="009D490A">
        <w:rPr>
          <w:rFonts w:cstheme="minorHAnsi"/>
        </w:rPr>
        <w:t xml:space="preserve"> used </w:t>
      </w:r>
      <w:r w:rsidR="00E621AA" w:rsidRPr="009D490A">
        <w:rPr>
          <w:rFonts w:cstheme="minorHAnsi"/>
        </w:rPr>
        <w:t>to</w:t>
      </w:r>
      <w:r w:rsidR="002270E7" w:rsidRPr="009D490A">
        <w:rPr>
          <w:rFonts w:cstheme="minorHAnsi"/>
        </w:rPr>
        <w:t xml:space="preserve"> raise alerts and red flags on locations in urgent</w:t>
      </w:r>
      <w:r w:rsidR="00044748" w:rsidRPr="009D490A">
        <w:rPr>
          <w:rFonts w:cstheme="minorHAnsi"/>
        </w:rPr>
        <w:t xml:space="preserve"> need</w:t>
      </w:r>
      <w:r w:rsidR="00BB58F9">
        <w:rPr>
          <w:rFonts w:cstheme="minorHAnsi"/>
        </w:rPr>
        <w:t xml:space="preserve"> of protection intervention</w:t>
      </w:r>
      <w:r w:rsidR="00044748" w:rsidRPr="009D490A">
        <w:rPr>
          <w:rFonts w:cstheme="minorHAnsi"/>
        </w:rPr>
        <w:t>s.</w:t>
      </w:r>
      <w:r w:rsidR="002270E7" w:rsidRPr="009D490A">
        <w:rPr>
          <w:rFonts w:cstheme="minorHAnsi"/>
        </w:rPr>
        <w:t xml:space="preserve"> </w:t>
      </w:r>
      <w:r w:rsidR="00044748" w:rsidRPr="009D490A">
        <w:rPr>
          <w:rFonts w:cstheme="minorHAnsi"/>
        </w:rPr>
        <w:t>It can contribute</w:t>
      </w:r>
      <w:r w:rsidR="002270E7" w:rsidRPr="009D490A">
        <w:rPr>
          <w:rFonts w:cstheme="minorHAnsi"/>
        </w:rPr>
        <w:t xml:space="preserve"> to</w:t>
      </w:r>
      <w:r w:rsidR="00044748" w:rsidRPr="009D490A">
        <w:rPr>
          <w:rFonts w:cstheme="minorHAnsi"/>
        </w:rPr>
        <w:t xml:space="preserve"> </w:t>
      </w:r>
      <w:r w:rsidR="002270E7" w:rsidRPr="009D490A">
        <w:rPr>
          <w:rFonts w:cstheme="minorHAnsi"/>
        </w:rPr>
        <w:t xml:space="preserve">prioritize </w:t>
      </w:r>
      <w:r w:rsidR="00E621AA" w:rsidRPr="009D490A">
        <w:rPr>
          <w:rFonts w:cstheme="minorHAnsi"/>
        </w:rPr>
        <w:t xml:space="preserve">locations for </w:t>
      </w:r>
      <w:r w:rsidR="002270E7" w:rsidRPr="009D490A">
        <w:rPr>
          <w:rFonts w:cstheme="minorHAnsi"/>
        </w:rPr>
        <w:t>follow up actions</w:t>
      </w:r>
      <w:r w:rsidRPr="009D490A">
        <w:rPr>
          <w:rFonts w:cstheme="minorHAnsi"/>
        </w:rPr>
        <w:t xml:space="preserve"> or further inquiry through a protection monitoring mechanisms</w:t>
      </w:r>
      <w:r w:rsidR="00023B7C">
        <w:rPr>
          <w:rFonts w:cstheme="minorHAnsi"/>
        </w:rPr>
        <w:t>, based on a comparative assessment</w:t>
      </w:r>
      <w:r w:rsidR="002270E7" w:rsidRPr="009D490A">
        <w:rPr>
          <w:rFonts w:cstheme="minorHAnsi"/>
        </w:rPr>
        <w:t>.</w:t>
      </w:r>
      <w:r w:rsidRPr="009D490A">
        <w:rPr>
          <w:rFonts w:cstheme="minorHAnsi"/>
        </w:rPr>
        <w:t xml:space="preserve"> </w:t>
      </w:r>
    </w:p>
    <w:p w14:paraId="70295D8F" w14:textId="3AF3CE7C" w:rsidR="002270E7" w:rsidRPr="009D490A" w:rsidRDefault="008924B2" w:rsidP="009D490A">
      <w:pPr>
        <w:pStyle w:val="ListParagraph"/>
        <w:numPr>
          <w:ilvl w:val="0"/>
          <w:numId w:val="8"/>
        </w:numPr>
        <w:spacing w:after="0" w:line="240" w:lineRule="auto"/>
        <w:rPr>
          <w:rFonts w:cstheme="minorHAnsi"/>
        </w:rPr>
      </w:pPr>
      <w:r w:rsidRPr="009D490A">
        <w:rPr>
          <w:rFonts w:cstheme="minorHAnsi"/>
        </w:rPr>
        <w:t>Moreover,</w:t>
      </w:r>
      <w:r w:rsidR="006661ED" w:rsidRPr="009D490A">
        <w:rPr>
          <w:rFonts w:cstheme="minorHAnsi"/>
        </w:rPr>
        <w:t xml:space="preserve"> DTM data can be used for triangulation when conducting protection analysis. </w:t>
      </w:r>
    </w:p>
    <w:p w14:paraId="48AFDEE6" w14:textId="4B811481" w:rsidR="009D490A" w:rsidRPr="009D490A" w:rsidRDefault="001F1463" w:rsidP="00044748">
      <w:pPr>
        <w:spacing w:before="120" w:after="0" w:line="240" w:lineRule="auto"/>
        <w:ind w:left="-284"/>
        <w:rPr>
          <w:rFonts w:cstheme="minorHAnsi"/>
        </w:rPr>
      </w:pPr>
      <w:r w:rsidRPr="009D490A">
        <w:rPr>
          <w:rFonts w:cstheme="minorHAnsi"/>
        </w:rPr>
        <w:t xml:space="preserve">Methods and context have an impact on the information collected in any such exercise. </w:t>
      </w:r>
      <w:r w:rsidR="006661ED" w:rsidRPr="009D490A">
        <w:rPr>
          <w:rFonts w:cstheme="minorHAnsi"/>
        </w:rPr>
        <w:t xml:space="preserve">As highlighted before, </w:t>
      </w:r>
      <w:r w:rsidRPr="009D490A">
        <w:rPr>
          <w:rFonts w:cstheme="minorHAnsi"/>
        </w:rPr>
        <w:t xml:space="preserve">DTM </w:t>
      </w:r>
      <w:r w:rsidR="007C3B69" w:rsidRPr="009D490A">
        <w:rPr>
          <w:rFonts w:cstheme="minorHAnsi"/>
        </w:rPr>
        <w:t xml:space="preserve">is not a </w:t>
      </w:r>
      <w:r w:rsidR="001D606B">
        <w:rPr>
          <w:rFonts w:cstheme="minorHAnsi"/>
        </w:rPr>
        <w:t>P</w:t>
      </w:r>
      <w:r w:rsidR="007C3B69" w:rsidRPr="009D490A">
        <w:rPr>
          <w:rFonts w:cstheme="minorHAnsi"/>
        </w:rPr>
        <w:t xml:space="preserve">rotection </w:t>
      </w:r>
      <w:r w:rsidR="001D606B">
        <w:rPr>
          <w:rFonts w:cstheme="minorHAnsi"/>
        </w:rPr>
        <w:t>M</w:t>
      </w:r>
      <w:r w:rsidR="007C3B69" w:rsidRPr="009D490A">
        <w:rPr>
          <w:rFonts w:cstheme="minorHAnsi"/>
        </w:rPr>
        <w:t xml:space="preserve">onitoring or </w:t>
      </w:r>
      <w:r w:rsidR="001D606B">
        <w:rPr>
          <w:rFonts w:cstheme="minorHAnsi"/>
        </w:rPr>
        <w:t>P</w:t>
      </w:r>
      <w:r w:rsidR="0053578A" w:rsidRPr="009D490A">
        <w:rPr>
          <w:rFonts w:cstheme="minorHAnsi"/>
        </w:rPr>
        <w:t xml:space="preserve">rotection </w:t>
      </w:r>
      <w:r w:rsidR="001D606B">
        <w:rPr>
          <w:rFonts w:cstheme="minorHAnsi"/>
        </w:rPr>
        <w:t>N</w:t>
      </w:r>
      <w:r w:rsidR="007C3B69" w:rsidRPr="009D490A">
        <w:rPr>
          <w:rFonts w:cstheme="minorHAnsi"/>
        </w:rPr>
        <w:t xml:space="preserve">eeds </w:t>
      </w:r>
      <w:r w:rsidR="001D606B">
        <w:rPr>
          <w:rFonts w:cstheme="minorHAnsi"/>
        </w:rPr>
        <w:t>A</w:t>
      </w:r>
      <w:r w:rsidR="007C3B69" w:rsidRPr="009D490A">
        <w:rPr>
          <w:rFonts w:cstheme="minorHAnsi"/>
        </w:rPr>
        <w:t xml:space="preserve">ssessment tool. In its mobility tracking component, DTM does not </w:t>
      </w:r>
      <w:r w:rsidR="00D00E72">
        <w:rPr>
          <w:rFonts w:cstheme="minorHAnsi"/>
        </w:rPr>
        <w:t>survey a sample of</w:t>
      </w:r>
      <w:r w:rsidR="007C3B69" w:rsidRPr="009D490A">
        <w:rPr>
          <w:rFonts w:cstheme="minorHAnsi"/>
        </w:rPr>
        <w:t xml:space="preserve"> individuals, and DTM </w:t>
      </w:r>
      <w:r w:rsidR="007C3B69" w:rsidRPr="009D490A">
        <w:rPr>
          <w:rFonts w:cstheme="minorHAnsi"/>
          <w:u w:val="single"/>
        </w:rPr>
        <w:t xml:space="preserve">enumerators and key informants are not </w:t>
      </w:r>
      <w:r w:rsidR="004D124B">
        <w:rPr>
          <w:rFonts w:cstheme="minorHAnsi"/>
          <w:u w:val="single"/>
        </w:rPr>
        <w:t xml:space="preserve">usually </w:t>
      </w:r>
      <w:r w:rsidR="007C3B69" w:rsidRPr="009D490A">
        <w:rPr>
          <w:rFonts w:cstheme="minorHAnsi"/>
          <w:u w:val="single"/>
        </w:rPr>
        <w:t>protection experts</w:t>
      </w:r>
      <w:r w:rsidR="007C3B69" w:rsidRPr="009D490A">
        <w:rPr>
          <w:rFonts w:cstheme="minorHAnsi"/>
        </w:rPr>
        <w:t xml:space="preserve">. </w:t>
      </w:r>
    </w:p>
    <w:p w14:paraId="119FB98C" w14:textId="11FAF060" w:rsidR="00044748" w:rsidRPr="009D490A" w:rsidRDefault="00044748" w:rsidP="00044748">
      <w:pPr>
        <w:spacing w:before="120" w:after="0" w:line="240" w:lineRule="auto"/>
        <w:ind w:left="-284"/>
        <w:rPr>
          <w:rFonts w:cstheme="minorHAnsi"/>
        </w:rPr>
      </w:pPr>
      <w:r w:rsidRPr="009D490A">
        <w:rPr>
          <w:rFonts w:cstheme="minorHAnsi"/>
        </w:rPr>
        <w:t>It is crucial that</w:t>
      </w:r>
      <w:r w:rsidRPr="009D490A">
        <w:rPr>
          <w:rFonts w:cstheme="minorHAnsi"/>
          <w:b/>
        </w:rPr>
        <w:t xml:space="preserve"> </w:t>
      </w:r>
      <w:r w:rsidRPr="009D490A">
        <w:rPr>
          <w:rFonts w:cstheme="minorHAnsi"/>
        </w:rPr>
        <w:t xml:space="preserve">Protection colleagues refrain from using DTM MSLA to obtain prevalence or </w:t>
      </w:r>
      <w:r w:rsidR="004D124B">
        <w:rPr>
          <w:rFonts w:cstheme="minorHAnsi"/>
        </w:rPr>
        <w:t>p</w:t>
      </w:r>
      <w:r w:rsidRPr="009D490A">
        <w:rPr>
          <w:rFonts w:cstheme="minorHAnsi"/>
        </w:rPr>
        <w:t xml:space="preserve">rotection incidence data including </w:t>
      </w:r>
      <w:r w:rsidR="009D490A" w:rsidRPr="009D490A">
        <w:rPr>
          <w:rFonts w:cstheme="minorHAnsi"/>
        </w:rPr>
        <w:t>C</w:t>
      </w:r>
      <w:r w:rsidRPr="009D490A">
        <w:rPr>
          <w:rFonts w:cstheme="minorHAnsi"/>
        </w:rPr>
        <w:t xml:space="preserve">hild </w:t>
      </w:r>
      <w:r w:rsidR="009D490A" w:rsidRPr="009D490A">
        <w:rPr>
          <w:rFonts w:cstheme="minorHAnsi"/>
        </w:rPr>
        <w:t>P</w:t>
      </w:r>
      <w:r w:rsidRPr="009D490A">
        <w:rPr>
          <w:rFonts w:cstheme="minorHAnsi"/>
        </w:rPr>
        <w:t xml:space="preserve">rotection, Gender </w:t>
      </w:r>
      <w:r w:rsidR="009D490A" w:rsidRPr="009D490A">
        <w:rPr>
          <w:rFonts w:cstheme="minorHAnsi"/>
        </w:rPr>
        <w:t>B</w:t>
      </w:r>
      <w:r w:rsidRPr="009D490A">
        <w:rPr>
          <w:rFonts w:cstheme="minorHAnsi"/>
        </w:rPr>
        <w:t xml:space="preserve">ased </w:t>
      </w:r>
      <w:r w:rsidR="009D490A" w:rsidRPr="009D490A">
        <w:rPr>
          <w:rFonts w:cstheme="minorHAnsi"/>
        </w:rPr>
        <w:t>V</w:t>
      </w:r>
      <w:r w:rsidRPr="009D490A">
        <w:rPr>
          <w:rFonts w:cstheme="minorHAnsi"/>
        </w:rPr>
        <w:t>iolence, Mine Action and HLP</w:t>
      </w:r>
      <w:r w:rsidRPr="009D490A">
        <w:rPr>
          <w:rFonts w:cstheme="minorHAnsi"/>
          <w:b/>
        </w:rPr>
        <w:t xml:space="preserve">. </w:t>
      </w:r>
      <w:r w:rsidRPr="009D490A">
        <w:rPr>
          <w:rFonts w:cstheme="minorHAnsi"/>
        </w:rPr>
        <w:t xml:space="preserve">The methodological, </w:t>
      </w:r>
      <w:proofErr w:type="gramStart"/>
      <w:r w:rsidRPr="009D490A">
        <w:rPr>
          <w:rFonts w:cstheme="minorHAnsi"/>
        </w:rPr>
        <w:t>ethical</w:t>
      </w:r>
      <w:proofErr w:type="gramEnd"/>
      <w:r w:rsidRPr="009D490A">
        <w:rPr>
          <w:rFonts w:cstheme="minorHAnsi"/>
        </w:rPr>
        <w:t xml:space="preserve"> and contextual challenges are such that doing so </w:t>
      </w:r>
      <w:r w:rsidRPr="009D490A">
        <w:rPr>
          <w:rFonts w:cstheme="minorHAnsi"/>
          <w:u w:val="single"/>
        </w:rPr>
        <w:t>could result in doing harm</w:t>
      </w:r>
      <w:r w:rsidRPr="009D490A">
        <w:rPr>
          <w:rStyle w:val="FootnoteReference"/>
          <w:rFonts w:cstheme="minorHAnsi"/>
        </w:rPr>
        <w:footnoteReference w:id="2"/>
      </w:r>
      <w:r w:rsidRPr="009D490A">
        <w:rPr>
          <w:rFonts w:cstheme="minorHAnsi"/>
        </w:rPr>
        <w:t>.</w:t>
      </w:r>
    </w:p>
    <w:p w14:paraId="697D59A3" w14:textId="03021AA5" w:rsidR="00044F82" w:rsidRPr="00C44B84" w:rsidRDefault="00764936" w:rsidP="00C44B84">
      <w:pPr>
        <w:pStyle w:val="Heading2"/>
        <w:spacing w:before="120"/>
        <w:rPr>
          <w:sz w:val="24"/>
          <w:szCs w:val="24"/>
        </w:rPr>
      </w:pPr>
      <w:r w:rsidRPr="00C44B84">
        <w:rPr>
          <w:sz w:val="24"/>
          <w:szCs w:val="24"/>
        </w:rPr>
        <w:t xml:space="preserve">How does DTM fit in Cluster analysis? </w:t>
      </w:r>
    </w:p>
    <w:p w14:paraId="50E3530B" w14:textId="52E49E44" w:rsidR="00534BC0" w:rsidRDefault="00764936" w:rsidP="001F48AB">
      <w:pPr>
        <w:spacing w:after="120" w:line="240" w:lineRule="auto"/>
        <w:ind w:left="-284"/>
        <w:rPr>
          <w:rFonts w:cstheme="minorHAnsi"/>
        </w:rPr>
      </w:pPr>
      <w:r w:rsidRPr="009D490A">
        <w:rPr>
          <w:rFonts w:cstheme="minorHAnsi"/>
        </w:rPr>
        <w:t>Protection actors can use DTM MSLA data together with data from other data sources, collected through different methods, to deepen their understanding of the protection context, both at location and at aggregate levels (area, region, country…)</w:t>
      </w:r>
      <w:r w:rsidR="00166FD0" w:rsidRPr="009D490A">
        <w:rPr>
          <w:rFonts w:cstheme="minorHAnsi"/>
        </w:rPr>
        <w:t>. A</w:t>
      </w:r>
      <w:r w:rsidR="00003F75">
        <w:rPr>
          <w:rFonts w:cstheme="minorHAnsi"/>
        </w:rPr>
        <w:t xml:space="preserve"> </w:t>
      </w:r>
      <w:r w:rsidR="00166FD0" w:rsidRPr="009D490A">
        <w:rPr>
          <w:rFonts w:cstheme="minorHAnsi"/>
        </w:rPr>
        <w:t>visualization of this is below</w:t>
      </w:r>
      <w:r w:rsidR="001F48AB">
        <w:rPr>
          <w:rFonts w:cstheme="minorHAnsi"/>
        </w:rPr>
        <w:t>:</w:t>
      </w:r>
    </w:p>
    <w:p w14:paraId="5E602E9B" w14:textId="7AF73AFF" w:rsidR="001F48AB" w:rsidRPr="00534BC0" w:rsidRDefault="00534BC0" w:rsidP="00534BC0">
      <w:pPr>
        <w:spacing w:after="120" w:line="240" w:lineRule="auto"/>
        <w:ind w:left="-284"/>
        <w:jc w:val="center"/>
        <w:rPr>
          <w:rFonts w:cstheme="minorHAnsi"/>
          <w:b/>
          <w:bCs/>
        </w:rPr>
      </w:pPr>
      <w:r w:rsidRPr="00534BC0">
        <w:rPr>
          <w:rFonts w:cstheme="minorHAnsi"/>
          <w:b/>
          <w:bCs/>
        </w:rPr>
        <w:t>DTM data in Partner</w:t>
      </w:r>
      <w:r w:rsidR="004D124B">
        <w:rPr>
          <w:rFonts w:cstheme="minorHAnsi"/>
          <w:b/>
          <w:bCs/>
        </w:rPr>
        <w:t>’</w:t>
      </w:r>
      <w:r w:rsidRPr="00534BC0">
        <w:rPr>
          <w:rFonts w:cstheme="minorHAnsi"/>
          <w:b/>
          <w:bCs/>
        </w:rPr>
        <w:t xml:space="preserve">s Analysis and Decision-Making </w:t>
      </w:r>
    </w:p>
    <w:p w14:paraId="2F3641B0" w14:textId="4D2D4FEE" w:rsidR="00764936" w:rsidRPr="009D490A" w:rsidRDefault="00764936" w:rsidP="001F48AB">
      <w:pPr>
        <w:spacing w:after="120" w:line="240" w:lineRule="auto"/>
        <w:ind w:left="-284"/>
        <w:jc w:val="center"/>
        <w:rPr>
          <w:rFonts w:cstheme="minorHAnsi"/>
          <w:i/>
        </w:rPr>
      </w:pPr>
      <w:r w:rsidRPr="007B758F">
        <w:rPr>
          <w:rFonts w:cstheme="minorHAnsi"/>
          <w:i/>
          <w:noProof/>
          <w:bdr w:val="single" w:sz="12" w:space="0" w:color="auto"/>
          <w:lang w:eastAsia="en-GB"/>
        </w:rPr>
        <w:drawing>
          <wp:inline distT="0" distB="0" distL="0" distR="0" wp14:anchorId="64A81950" wp14:editId="7CC93494">
            <wp:extent cx="5086725" cy="3200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TM data in Clusters _ WGs analysis and decision making.gif"/>
                    <pic:cNvPicPr/>
                  </pic:nvPicPr>
                  <pic:blipFill rotWithShape="1">
                    <a:blip r:embed="rId13" cstate="print">
                      <a:extLst>
                        <a:ext uri="{28A0092B-C50C-407E-A947-70E740481C1C}">
                          <a14:useLocalDpi xmlns:a14="http://schemas.microsoft.com/office/drawing/2010/main" val="0"/>
                        </a:ext>
                      </a:extLst>
                    </a:blip>
                    <a:srcRect t="9124"/>
                    <a:stretch/>
                  </pic:blipFill>
                  <pic:spPr bwMode="auto">
                    <a:xfrm>
                      <a:off x="0" y="0"/>
                      <a:ext cx="5091220" cy="3203228"/>
                    </a:xfrm>
                    <a:prstGeom prst="rect">
                      <a:avLst/>
                    </a:prstGeom>
                    <a:ln>
                      <a:noFill/>
                    </a:ln>
                    <a:extLst>
                      <a:ext uri="{53640926-AAD7-44D8-BBD7-CCE9431645EC}">
                        <a14:shadowObscured xmlns:a14="http://schemas.microsoft.com/office/drawing/2010/main"/>
                      </a:ext>
                    </a:extLst>
                  </pic:spPr>
                </pic:pic>
              </a:graphicData>
            </a:graphic>
          </wp:inline>
        </w:drawing>
      </w:r>
    </w:p>
    <w:p w14:paraId="56E88573" w14:textId="0CE33236" w:rsidR="00760ABE" w:rsidRPr="00C44B84" w:rsidRDefault="00760ABE" w:rsidP="00274247">
      <w:pPr>
        <w:pStyle w:val="Heading2"/>
        <w:spacing w:before="120" w:after="120"/>
        <w:rPr>
          <w:sz w:val="24"/>
          <w:szCs w:val="24"/>
        </w:rPr>
      </w:pPr>
      <w:r w:rsidRPr="00C44B84">
        <w:rPr>
          <w:sz w:val="24"/>
          <w:szCs w:val="24"/>
        </w:rPr>
        <w:lastRenderedPageBreak/>
        <w:t>How can DTM and Protection Clusters better cooperate for the benefit of displaced persons?</w:t>
      </w:r>
    </w:p>
    <w:p w14:paraId="3BFD4C60" w14:textId="461ABE38" w:rsidR="00732110" w:rsidRPr="009D490A" w:rsidRDefault="00760ABE" w:rsidP="00BF2131">
      <w:pPr>
        <w:spacing w:after="120"/>
        <w:ind w:left="-284"/>
        <w:rPr>
          <w:rFonts w:cstheme="minorHAnsi"/>
        </w:rPr>
      </w:pPr>
      <w:r w:rsidRPr="00BF2131">
        <w:rPr>
          <w:rStyle w:val="Heading3Char"/>
          <w:u w:val="single"/>
        </w:rPr>
        <w:t>At global level</w:t>
      </w:r>
      <w:r w:rsidRPr="009D490A">
        <w:rPr>
          <w:rFonts w:cstheme="minorHAnsi"/>
          <w:u w:val="single"/>
        </w:rPr>
        <w:t>:</w:t>
      </w:r>
      <w:r w:rsidRPr="009D490A">
        <w:rPr>
          <w:rFonts w:cstheme="minorHAnsi"/>
        </w:rPr>
        <w:t xml:space="preserve"> </w:t>
      </w:r>
      <w:r w:rsidR="00732110" w:rsidRPr="009D490A">
        <w:rPr>
          <w:rFonts w:cstheme="minorHAnsi"/>
        </w:rPr>
        <w:t xml:space="preserve">Realizing that </w:t>
      </w:r>
      <w:r w:rsidR="00732110" w:rsidRPr="009D490A">
        <w:rPr>
          <w:rFonts w:cstheme="minorHAnsi"/>
          <w:b/>
        </w:rPr>
        <w:t>cooperation is a shared responsibility</w:t>
      </w:r>
      <w:r w:rsidR="00732110" w:rsidRPr="009D490A">
        <w:rPr>
          <w:rFonts w:cstheme="minorHAnsi"/>
        </w:rPr>
        <w:t xml:space="preserve"> between DTM and </w:t>
      </w:r>
      <w:r w:rsidR="00F568A3">
        <w:rPr>
          <w:rFonts w:cstheme="minorHAnsi"/>
        </w:rPr>
        <w:t>p</w:t>
      </w:r>
      <w:r w:rsidR="00732110" w:rsidRPr="009D490A">
        <w:rPr>
          <w:rFonts w:cstheme="minorHAnsi"/>
        </w:rPr>
        <w:t xml:space="preserve">artners, </w:t>
      </w:r>
      <w:r w:rsidRPr="009D490A">
        <w:rPr>
          <w:rFonts w:cstheme="minorHAnsi"/>
        </w:rPr>
        <w:t xml:space="preserve">DTM </w:t>
      </w:r>
      <w:r w:rsidR="00732110" w:rsidRPr="009D490A">
        <w:rPr>
          <w:rFonts w:cstheme="minorHAnsi"/>
        </w:rPr>
        <w:t xml:space="preserve">and </w:t>
      </w:r>
      <w:r w:rsidRPr="009D490A">
        <w:rPr>
          <w:rFonts w:cstheme="minorHAnsi"/>
        </w:rPr>
        <w:t xml:space="preserve"> </w:t>
      </w:r>
      <w:r w:rsidR="00F568A3">
        <w:rPr>
          <w:rFonts w:cstheme="minorHAnsi"/>
        </w:rPr>
        <w:t>g</w:t>
      </w:r>
      <w:r w:rsidRPr="009D490A">
        <w:rPr>
          <w:rFonts w:cstheme="minorHAnsi"/>
        </w:rPr>
        <w:t xml:space="preserve">lobal </w:t>
      </w:r>
      <w:r w:rsidR="00F568A3">
        <w:rPr>
          <w:rFonts w:cstheme="minorHAnsi"/>
        </w:rPr>
        <w:t>p</w:t>
      </w:r>
      <w:r w:rsidR="00732110" w:rsidRPr="009D490A">
        <w:rPr>
          <w:rFonts w:cstheme="minorHAnsi"/>
        </w:rPr>
        <w:t xml:space="preserve">artners (e.g., Global </w:t>
      </w:r>
      <w:r w:rsidRPr="009D490A">
        <w:rPr>
          <w:rFonts w:cstheme="minorHAnsi"/>
        </w:rPr>
        <w:t>Protection Cluster, the Global GBV AoR, the Global Child Protection AoR, the Global Mine Action AoR, as well as with other global experts</w:t>
      </w:r>
      <w:r w:rsidR="00732110" w:rsidRPr="009D490A">
        <w:rPr>
          <w:rFonts w:cstheme="minorHAnsi"/>
        </w:rPr>
        <w:t xml:space="preserve">) are working together to support their field colleagues increase </w:t>
      </w:r>
      <w:r w:rsidR="00F568A3">
        <w:rPr>
          <w:rFonts w:cstheme="minorHAnsi"/>
        </w:rPr>
        <w:t>application</w:t>
      </w:r>
      <w:r w:rsidR="00F568A3" w:rsidRPr="009D490A">
        <w:rPr>
          <w:rFonts w:cstheme="minorHAnsi"/>
        </w:rPr>
        <w:t xml:space="preserve"> </w:t>
      </w:r>
      <w:r w:rsidR="00732110" w:rsidRPr="009D490A">
        <w:rPr>
          <w:rFonts w:cstheme="minorHAnsi"/>
        </w:rPr>
        <w:t xml:space="preserve">and usability of DTM data. The outputs of their cooperation </w:t>
      </w:r>
      <w:r w:rsidR="00F568A3">
        <w:rPr>
          <w:rFonts w:cstheme="minorHAnsi"/>
        </w:rPr>
        <w:t>can be found in the Partner Toolkit</w:t>
      </w:r>
      <w:r w:rsidR="00732110" w:rsidRPr="009D490A">
        <w:rPr>
          <w:rFonts w:cstheme="minorHAnsi"/>
        </w:rPr>
        <w:t xml:space="preserve"> </w:t>
      </w:r>
      <w:r w:rsidR="00F568A3">
        <w:rPr>
          <w:rFonts w:cstheme="minorHAnsi"/>
        </w:rPr>
        <w:t>(</w:t>
      </w:r>
      <w:hyperlink r:id="rId14" w:history="1">
        <w:r w:rsidR="00F568A3" w:rsidRPr="00F568A3">
          <w:rPr>
            <w:rStyle w:val="Hyperlink"/>
          </w:rPr>
          <w:t>https://displacement.iom.int/dtm-toolkit/dtm-partners-toolkit</w:t>
        </w:r>
      </w:hyperlink>
      <w:r w:rsidR="00F568A3">
        <w:t>)</w:t>
      </w:r>
      <w:r w:rsidR="00732110" w:rsidRPr="009D490A">
        <w:t xml:space="preserve"> and on the</w:t>
      </w:r>
      <w:r w:rsidR="00F568A3">
        <w:t xml:space="preserve"> partners’ respective</w:t>
      </w:r>
      <w:r w:rsidR="00732110" w:rsidRPr="009D490A">
        <w:t xml:space="preserve"> global websites.</w:t>
      </w:r>
    </w:p>
    <w:p w14:paraId="74F64BB9" w14:textId="7B2F1E57" w:rsidR="00760ABE" w:rsidRPr="009D490A" w:rsidRDefault="00732110" w:rsidP="00BF2131">
      <w:pPr>
        <w:spacing w:after="120"/>
        <w:ind w:left="-284"/>
        <w:rPr>
          <w:rFonts w:cstheme="minorHAnsi"/>
        </w:rPr>
      </w:pPr>
      <w:r w:rsidRPr="009D490A">
        <w:rPr>
          <w:rFonts w:cstheme="minorHAnsi"/>
        </w:rPr>
        <w:t xml:space="preserve">DTM and global </w:t>
      </w:r>
      <w:r w:rsidR="00F568A3">
        <w:rPr>
          <w:rFonts w:cstheme="minorHAnsi"/>
        </w:rPr>
        <w:t>c</w:t>
      </w:r>
      <w:r w:rsidRPr="009D490A">
        <w:rPr>
          <w:rFonts w:cstheme="minorHAnsi"/>
        </w:rPr>
        <w:t>lusters/</w:t>
      </w:r>
      <w:proofErr w:type="spellStart"/>
      <w:r w:rsidRPr="009D490A">
        <w:rPr>
          <w:rFonts w:cstheme="minorHAnsi"/>
        </w:rPr>
        <w:t>AoRs</w:t>
      </w:r>
      <w:proofErr w:type="spellEnd"/>
      <w:r w:rsidRPr="009D490A">
        <w:rPr>
          <w:rFonts w:cstheme="minorHAnsi"/>
        </w:rPr>
        <w:t xml:space="preserve">/experts identified </w:t>
      </w:r>
      <w:r w:rsidR="00F568A3">
        <w:rPr>
          <w:rFonts w:cstheme="minorHAnsi"/>
        </w:rPr>
        <w:t>a</w:t>
      </w:r>
      <w:r w:rsidR="00F568A3" w:rsidRPr="009D490A">
        <w:rPr>
          <w:rFonts w:cstheme="minorHAnsi"/>
        </w:rPr>
        <w:t xml:space="preserve"> </w:t>
      </w:r>
      <w:r w:rsidR="00760ABE" w:rsidRPr="009D490A">
        <w:rPr>
          <w:rFonts w:cstheme="minorHAnsi"/>
        </w:rPr>
        <w:t>basic set of information</w:t>
      </w:r>
      <w:r w:rsidRPr="009D490A">
        <w:rPr>
          <w:rFonts w:cstheme="minorHAnsi"/>
        </w:rPr>
        <w:t xml:space="preserve"> that</w:t>
      </w:r>
      <w:r w:rsidR="00760ABE" w:rsidRPr="009D490A">
        <w:rPr>
          <w:rFonts w:cstheme="minorHAnsi"/>
        </w:rPr>
        <w:t xml:space="preserve"> field clusters may need in most contexts. </w:t>
      </w:r>
      <w:r w:rsidR="00F568A3">
        <w:rPr>
          <w:rFonts w:cstheme="minorHAnsi"/>
        </w:rPr>
        <w:t>This was</w:t>
      </w:r>
      <w:r w:rsidR="00760ABE" w:rsidRPr="009D490A">
        <w:rPr>
          <w:rFonts w:cstheme="minorHAnsi"/>
        </w:rPr>
        <w:t xml:space="preserve"> transformed into proposed questions,</w:t>
      </w:r>
      <w:r w:rsidRPr="009D490A">
        <w:rPr>
          <w:rFonts w:cstheme="minorHAnsi"/>
        </w:rPr>
        <w:t xml:space="preserve"> accompanied by analysis mock-ups</w:t>
      </w:r>
      <w:r w:rsidR="00760ABE" w:rsidRPr="009D490A">
        <w:rPr>
          <w:rFonts w:cstheme="minorHAnsi"/>
        </w:rPr>
        <w:t xml:space="preserve"> and included in the DTM Field Companion for Protection, Child Protection, GBV, Mine Action and others, available here: </w:t>
      </w:r>
      <w:hyperlink r:id="rId15" w:history="1">
        <w:r w:rsidR="00760ABE" w:rsidRPr="009D490A">
          <w:rPr>
            <w:rStyle w:val="Hyperlink"/>
            <w:rFonts w:cstheme="minorHAnsi"/>
          </w:rPr>
          <w:t>https://displacement.iom.int/dtm-partners-toolkit/field-companion-sectoral-questions-location-assessment</w:t>
        </w:r>
      </w:hyperlink>
      <w:r w:rsidR="00760ABE" w:rsidRPr="009D490A">
        <w:rPr>
          <w:rFonts w:cstheme="minorHAnsi"/>
        </w:rPr>
        <w:t xml:space="preserve"> </w:t>
      </w:r>
    </w:p>
    <w:p w14:paraId="63E04B1C" w14:textId="55D1A094" w:rsidR="000F2F79" w:rsidRDefault="00760ABE" w:rsidP="00BF2131">
      <w:pPr>
        <w:spacing w:after="120"/>
        <w:ind w:left="-284"/>
        <w:rPr>
          <w:rFonts w:cstheme="minorHAnsi"/>
        </w:rPr>
      </w:pPr>
      <w:r w:rsidRPr="00BF2131">
        <w:rPr>
          <w:rStyle w:val="Heading3Char"/>
          <w:u w:val="single"/>
        </w:rPr>
        <w:t>At country level:</w:t>
      </w:r>
      <w:r w:rsidRPr="009D490A">
        <w:rPr>
          <w:rFonts w:cstheme="minorHAnsi"/>
        </w:rPr>
        <w:t xml:space="preserve"> DTM teams, WGs and clusters in the countries</w:t>
      </w:r>
      <w:r w:rsidR="00044748" w:rsidRPr="009D490A">
        <w:rPr>
          <w:rFonts w:cstheme="minorHAnsi"/>
        </w:rPr>
        <w:t xml:space="preserve"> </w:t>
      </w:r>
      <w:r w:rsidR="000F2F79">
        <w:rPr>
          <w:rFonts w:cstheme="minorHAnsi"/>
        </w:rPr>
        <w:t>should</w:t>
      </w:r>
      <w:r w:rsidR="00044748" w:rsidRPr="009D490A">
        <w:rPr>
          <w:rFonts w:cstheme="minorHAnsi"/>
        </w:rPr>
        <w:t xml:space="preserve"> </w:t>
      </w:r>
      <w:r w:rsidR="00166FD0" w:rsidRPr="009D490A">
        <w:rPr>
          <w:rFonts w:cstheme="minorHAnsi"/>
        </w:rPr>
        <w:t>take</w:t>
      </w:r>
      <w:r w:rsidRPr="009D490A">
        <w:rPr>
          <w:rFonts w:cstheme="minorHAnsi"/>
        </w:rPr>
        <w:t xml:space="preserve"> the time to jointly discuss the type of information </w:t>
      </w:r>
      <w:r w:rsidR="000F2F79">
        <w:rPr>
          <w:rFonts w:cstheme="minorHAnsi"/>
        </w:rPr>
        <w:t xml:space="preserve">the </w:t>
      </w:r>
      <w:r w:rsidR="00171119">
        <w:rPr>
          <w:rFonts w:cstheme="minorHAnsi"/>
        </w:rPr>
        <w:t>c</w:t>
      </w:r>
      <w:r w:rsidR="000F2F79">
        <w:rPr>
          <w:rFonts w:cstheme="minorHAnsi"/>
        </w:rPr>
        <w:t xml:space="preserve">luster and the </w:t>
      </w:r>
      <w:proofErr w:type="spellStart"/>
      <w:r w:rsidR="000F2F79">
        <w:rPr>
          <w:rFonts w:cstheme="minorHAnsi"/>
        </w:rPr>
        <w:t>AoRs</w:t>
      </w:r>
      <w:proofErr w:type="spellEnd"/>
      <w:r w:rsidR="000F2F79">
        <w:rPr>
          <w:rFonts w:cstheme="minorHAnsi"/>
        </w:rPr>
        <w:t xml:space="preserve"> need and </w:t>
      </w:r>
      <w:r w:rsidRPr="009D490A">
        <w:rPr>
          <w:rFonts w:cstheme="minorHAnsi"/>
        </w:rPr>
        <w:t xml:space="preserve">could be collected </w:t>
      </w:r>
      <w:r w:rsidR="007B7FEB">
        <w:rPr>
          <w:rFonts w:cstheme="minorHAnsi"/>
        </w:rPr>
        <w:t>with the</w:t>
      </w:r>
      <w:r w:rsidRPr="009D490A">
        <w:rPr>
          <w:rFonts w:cstheme="minorHAnsi"/>
        </w:rPr>
        <w:t xml:space="preserve"> DTM</w:t>
      </w:r>
      <w:r w:rsidR="007B7FEB">
        <w:rPr>
          <w:rFonts w:cstheme="minorHAnsi"/>
        </w:rPr>
        <w:t xml:space="preserve"> </w:t>
      </w:r>
      <w:r w:rsidR="00171119">
        <w:rPr>
          <w:rFonts w:cstheme="minorHAnsi"/>
        </w:rPr>
        <w:t>m</w:t>
      </w:r>
      <w:r w:rsidR="007B7FEB">
        <w:rPr>
          <w:rFonts w:cstheme="minorHAnsi"/>
        </w:rPr>
        <w:t>ethodology</w:t>
      </w:r>
      <w:r w:rsidRPr="009D490A">
        <w:rPr>
          <w:rFonts w:cstheme="minorHAnsi"/>
        </w:rPr>
        <w:t xml:space="preserve">. </w:t>
      </w:r>
    </w:p>
    <w:p w14:paraId="2CA2F7F0" w14:textId="660A3025" w:rsidR="001B5A16" w:rsidRDefault="00760ABE" w:rsidP="00BF2131">
      <w:pPr>
        <w:spacing w:after="120"/>
        <w:ind w:left="-284"/>
        <w:rPr>
          <w:rFonts w:cstheme="minorHAnsi"/>
        </w:rPr>
      </w:pPr>
      <w:r w:rsidRPr="009D490A">
        <w:rPr>
          <w:rFonts w:cstheme="minorHAnsi"/>
        </w:rPr>
        <w:t xml:space="preserve">After identifying the missing information, they </w:t>
      </w:r>
      <w:r w:rsidR="007B7FEB">
        <w:rPr>
          <w:rFonts w:cstheme="minorHAnsi"/>
        </w:rPr>
        <w:t>should</w:t>
      </w:r>
      <w:r w:rsidRPr="009D490A">
        <w:rPr>
          <w:rFonts w:cstheme="minorHAnsi"/>
        </w:rPr>
        <w:t xml:space="preserve"> also jointly agree on the phrasing of the questions</w:t>
      </w:r>
      <w:r w:rsidR="000F2F79">
        <w:rPr>
          <w:rFonts w:cstheme="minorHAnsi"/>
        </w:rPr>
        <w:t xml:space="preserve"> and ensure that questions are in line with the </w:t>
      </w:r>
      <w:r w:rsidR="000F2F79" w:rsidRPr="001A0EC9">
        <w:rPr>
          <w:rFonts w:cstheme="minorHAnsi"/>
          <w:i/>
          <w:iCs/>
        </w:rPr>
        <w:t>do no harm</w:t>
      </w:r>
      <w:r w:rsidR="000F2F79" w:rsidRPr="009D490A">
        <w:rPr>
          <w:rFonts w:cstheme="minorHAnsi"/>
        </w:rPr>
        <w:t xml:space="preserve"> principle</w:t>
      </w:r>
      <w:r w:rsidR="000F2F79">
        <w:rPr>
          <w:rStyle w:val="FootnoteReference"/>
          <w:rFonts w:cstheme="minorHAnsi"/>
        </w:rPr>
        <w:footnoteReference w:id="3"/>
      </w:r>
      <w:r w:rsidR="007B7FEB">
        <w:rPr>
          <w:rFonts w:cstheme="minorHAnsi"/>
        </w:rPr>
        <w:t xml:space="preserve">.  </w:t>
      </w:r>
      <w:r w:rsidR="001B5A16" w:rsidRPr="009D490A">
        <w:rPr>
          <w:rFonts w:cstheme="minorHAnsi"/>
        </w:rPr>
        <w:t>DTM</w:t>
      </w:r>
      <w:r w:rsidR="001A345E">
        <w:rPr>
          <w:rFonts w:cstheme="minorHAnsi"/>
        </w:rPr>
        <w:t xml:space="preserve"> and </w:t>
      </w:r>
      <w:r w:rsidR="00171119">
        <w:rPr>
          <w:rFonts w:cstheme="minorHAnsi"/>
        </w:rPr>
        <w:t>p</w:t>
      </w:r>
      <w:r w:rsidR="001A345E">
        <w:rPr>
          <w:rFonts w:cstheme="minorHAnsi"/>
        </w:rPr>
        <w:t>artners</w:t>
      </w:r>
      <w:r w:rsidR="001B5A16" w:rsidRPr="009D490A">
        <w:rPr>
          <w:rFonts w:cstheme="minorHAnsi"/>
        </w:rPr>
        <w:t xml:space="preserve"> in countries can use the </w:t>
      </w:r>
      <w:hyperlink r:id="rId16" w:history="1">
        <w:r w:rsidR="001B5A16" w:rsidRPr="009D490A">
          <w:rPr>
            <w:rStyle w:val="Hyperlink"/>
            <w:rFonts w:cstheme="minorHAnsi"/>
          </w:rPr>
          <w:t>DTM Field Companions</w:t>
        </w:r>
      </w:hyperlink>
      <w:r w:rsidR="001B5A16" w:rsidRPr="009D490A">
        <w:rPr>
          <w:rFonts w:cstheme="minorHAnsi"/>
        </w:rPr>
        <w:t xml:space="preserve"> for guidance, when designing/amending the questionnaires. </w:t>
      </w:r>
    </w:p>
    <w:p w14:paraId="0747BB60" w14:textId="5C41D3B0" w:rsidR="00BF2131" w:rsidRDefault="007B7FEB" w:rsidP="00BF2131">
      <w:pPr>
        <w:spacing w:after="120"/>
        <w:ind w:left="-284"/>
        <w:rPr>
          <w:rFonts w:cstheme="minorHAnsi"/>
        </w:rPr>
      </w:pPr>
      <w:r>
        <w:rPr>
          <w:rFonts w:cstheme="minorHAnsi"/>
        </w:rPr>
        <w:t xml:space="preserve">Finally, </w:t>
      </w:r>
      <w:r w:rsidR="00171119">
        <w:rPr>
          <w:rFonts w:cstheme="minorHAnsi"/>
        </w:rPr>
        <w:t>c</w:t>
      </w:r>
      <w:r>
        <w:rPr>
          <w:rFonts w:cstheme="minorHAnsi"/>
        </w:rPr>
        <w:t>luster</w:t>
      </w:r>
      <w:r w:rsidR="001A0EC9">
        <w:rPr>
          <w:rFonts w:cstheme="minorHAnsi"/>
        </w:rPr>
        <w:t>s</w:t>
      </w:r>
      <w:r>
        <w:rPr>
          <w:rFonts w:cstheme="minorHAnsi"/>
        </w:rPr>
        <w:t xml:space="preserve">, </w:t>
      </w:r>
      <w:proofErr w:type="spellStart"/>
      <w:r>
        <w:rPr>
          <w:rFonts w:cstheme="minorHAnsi"/>
        </w:rPr>
        <w:t>AoRs</w:t>
      </w:r>
      <w:proofErr w:type="spellEnd"/>
      <w:r>
        <w:rPr>
          <w:rFonts w:cstheme="minorHAnsi"/>
        </w:rPr>
        <w:t xml:space="preserve"> and DTM colleagues </w:t>
      </w:r>
      <w:r w:rsidR="00171119">
        <w:rPr>
          <w:rFonts w:cstheme="minorHAnsi"/>
        </w:rPr>
        <w:t xml:space="preserve">can </w:t>
      </w:r>
      <w:r>
        <w:rPr>
          <w:rFonts w:cstheme="minorHAnsi"/>
        </w:rPr>
        <w:t>use mock-up descriptive analys</w:t>
      </w:r>
      <w:r w:rsidR="00171119">
        <w:rPr>
          <w:rFonts w:cstheme="minorHAnsi"/>
        </w:rPr>
        <w:t>e</w:t>
      </w:r>
      <w:r>
        <w:rPr>
          <w:rFonts w:cstheme="minorHAnsi"/>
        </w:rPr>
        <w:t>s</w:t>
      </w:r>
      <w:r w:rsidRPr="009D490A">
        <w:rPr>
          <w:rFonts w:cstheme="minorHAnsi"/>
        </w:rPr>
        <w:t xml:space="preserve"> </w:t>
      </w:r>
      <w:r>
        <w:rPr>
          <w:rFonts w:cstheme="minorHAnsi"/>
        </w:rPr>
        <w:t xml:space="preserve">to </w:t>
      </w:r>
      <w:r w:rsidR="001A345E">
        <w:rPr>
          <w:rFonts w:cstheme="minorHAnsi"/>
        </w:rPr>
        <w:t xml:space="preserve">ensure that </w:t>
      </w:r>
      <w:r w:rsidRPr="001A345E">
        <w:rPr>
          <w:rFonts w:cstheme="minorHAnsi"/>
          <w:u w:val="single"/>
        </w:rPr>
        <w:t>the needed information can be obtained with the agreed questions.</w:t>
      </w:r>
      <w:r>
        <w:rPr>
          <w:rFonts w:cstheme="minorHAnsi"/>
        </w:rPr>
        <w:t xml:space="preserve"> </w:t>
      </w:r>
      <w:r w:rsidR="001A345E">
        <w:rPr>
          <w:rFonts w:cstheme="minorHAnsi"/>
        </w:rPr>
        <w:t xml:space="preserve">This </w:t>
      </w:r>
      <w:r w:rsidR="00171119">
        <w:rPr>
          <w:rFonts w:cstheme="minorHAnsi"/>
        </w:rPr>
        <w:t xml:space="preserve">can </w:t>
      </w:r>
      <w:r w:rsidR="001A345E">
        <w:rPr>
          <w:rFonts w:cstheme="minorHAnsi"/>
        </w:rPr>
        <w:t>be included in</w:t>
      </w:r>
      <w:r>
        <w:rPr>
          <w:rFonts w:cstheme="minorHAnsi"/>
        </w:rPr>
        <w:t xml:space="preserve"> the</w:t>
      </w:r>
      <w:r w:rsidRPr="009D490A">
        <w:rPr>
          <w:rFonts w:cstheme="minorHAnsi"/>
        </w:rPr>
        <w:t xml:space="preserve"> </w:t>
      </w:r>
      <w:r w:rsidR="001A345E">
        <w:rPr>
          <w:rFonts w:cstheme="minorHAnsi"/>
        </w:rPr>
        <w:t xml:space="preserve">shared </w:t>
      </w:r>
      <w:r w:rsidRPr="009D490A">
        <w:rPr>
          <w:rFonts w:cstheme="minorHAnsi"/>
        </w:rPr>
        <w:t>plan for the final descriptive analysis</w:t>
      </w:r>
      <w:r w:rsidRPr="009D490A">
        <w:rPr>
          <w:rStyle w:val="FootnoteReference"/>
          <w:rFonts w:cstheme="minorHAnsi"/>
        </w:rPr>
        <w:footnoteReference w:id="4"/>
      </w:r>
      <w:r w:rsidRPr="009D490A">
        <w:rPr>
          <w:rFonts w:cstheme="minorHAnsi"/>
        </w:rPr>
        <w:t xml:space="preserve">. </w:t>
      </w:r>
    </w:p>
    <w:p w14:paraId="56FFF072" w14:textId="10D6089C" w:rsidR="0082615A" w:rsidRDefault="00477E30" w:rsidP="003515C3">
      <w:pPr>
        <w:spacing w:after="120"/>
        <w:ind w:left="-284"/>
        <w:rPr>
          <w:rFonts w:cstheme="minorHAnsi"/>
        </w:rPr>
      </w:pPr>
      <w:r>
        <w:rPr>
          <w:rFonts w:cstheme="minorHAnsi"/>
          <w:noProof/>
        </w:rPr>
        <w:drawing>
          <wp:inline distT="0" distB="0" distL="0" distR="0" wp14:anchorId="7E151612" wp14:editId="04972F66">
            <wp:extent cx="6004560" cy="2894509"/>
            <wp:effectExtent l="0" t="0" r="0" b="1270"/>
            <wp:docPr id="4" name="Picture 4"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oolkit Steps Beakal.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015616" cy="2899838"/>
                    </a:xfrm>
                    <a:prstGeom prst="rect">
                      <a:avLst/>
                    </a:prstGeom>
                  </pic:spPr>
                </pic:pic>
              </a:graphicData>
            </a:graphic>
          </wp:inline>
        </w:drawing>
      </w:r>
    </w:p>
    <w:p w14:paraId="58FEE49B" w14:textId="4DBC3ED6" w:rsidR="00870BEF" w:rsidRPr="00274247" w:rsidRDefault="0082615A" w:rsidP="00BF2131">
      <w:pPr>
        <w:ind w:left="-284"/>
        <w:rPr>
          <w:rFonts w:cstheme="minorHAnsi"/>
          <w:sz w:val="21"/>
          <w:szCs w:val="21"/>
        </w:rPr>
      </w:pPr>
      <w:r w:rsidRPr="00274247">
        <w:rPr>
          <w:rFonts w:cstheme="minorHAnsi"/>
          <w:i/>
          <w:iCs/>
          <w:sz w:val="21"/>
          <w:szCs w:val="21"/>
        </w:rPr>
        <w:t>*</w:t>
      </w:r>
      <w:r w:rsidRPr="00274247">
        <w:rPr>
          <w:rFonts w:cstheme="minorHAnsi"/>
          <w:b/>
          <w:bCs/>
          <w:i/>
          <w:iCs/>
          <w:sz w:val="21"/>
          <w:szCs w:val="21"/>
        </w:rPr>
        <w:t>Jointly</w:t>
      </w:r>
      <w:r w:rsidRPr="00274247">
        <w:rPr>
          <w:rFonts w:cstheme="minorHAnsi"/>
          <w:i/>
          <w:iCs/>
          <w:sz w:val="21"/>
          <w:szCs w:val="21"/>
        </w:rPr>
        <w:t xml:space="preserve"> </w:t>
      </w:r>
      <w:r w:rsidRPr="00274247">
        <w:rPr>
          <w:rFonts w:cstheme="minorHAnsi"/>
          <w:b/>
          <w:bCs/>
          <w:i/>
          <w:iCs/>
          <w:sz w:val="21"/>
          <w:szCs w:val="21"/>
        </w:rPr>
        <w:t xml:space="preserve">revise DTM Data Collection Tools include: </w:t>
      </w:r>
      <w:r w:rsidRPr="00274247">
        <w:rPr>
          <w:rFonts w:cstheme="minorHAnsi"/>
          <w:i/>
          <w:iCs/>
          <w:sz w:val="21"/>
          <w:szCs w:val="21"/>
        </w:rPr>
        <w:t xml:space="preserve">Jointly use </w:t>
      </w:r>
      <w:r w:rsidRPr="00274247">
        <w:rPr>
          <w:rFonts w:cstheme="minorHAnsi"/>
          <w:b/>
          <w:bCs/>
          <w:i/>
          <w:iCs/>
          <w:sz w:val="21"/>
          <w:szCs w:val="21"/>
        </w:rPr>
        <w:t xml:space="preserve">Field Companion </w:t>
      </w:r>
      <w:r w:rsidRPr="00274247">
        <w:rPr>
          <w:rFonts w:cstheme="minorHAnsi"/>
          <w:i/>
          <w:iCs/>
          <w:sz w:val="21"/>
          <w:szCs w:val="21"/>
        </w:rPr>
        <w:t xml:space="preserve">to identify questions that provide needed information. </w:t>
      </w:r>
      <w:r w:rsidRPr="00274247">
        <w:rPr>
          <w:rFonts w:cstheme="minorHAnsi"/>
          <w:b/>
          <w:bCs/>
          <w:i/>
          <w:iCs/>
          <w:sz w:val="21"/>
          <w:szCs w:val="21"/>
        </w:rPr>
        <w:t xml:space="preserve">Add /Modify </w:t>
      </w:r>
      <w:r w:rsidRPr="00274247">
        <w:rPr>
          <w:rFonts w:cstheme="minorHAnsi"/>
          <w:i/>
          <w:iCs/>
          <w:sz w:val="21"/>
          <w:szCs w:val="21"/>
        </w:rPr>
        <w:t xml:space="preserve">according to context; Ensure that asking each question, analysing, sharing and using results </w:t>
      </w:r>
      <w:r w:rsidRPr="00274247">
        <w:rPr>
          <w:rFonts w:cstheme="minorHAnsi"/>
          <w:b/>
          <w:bCs/>
          <w:i/>
          <w:iCs/>
          <w:sz w:val="21"/>
          <w:szCs w:val="21"/>
        </w:rPr>
        <w:t xml:space="preserve">does not cause harm </w:t>
      </w:r>
      <w:r w:rsidRPr="00274247">
        <w:rPr>
          <w:rFonts w:cstheme="minorHAnsi"/>
          <w:i/>
          <w:iCs/>
          <w:sz w:val="21"/>
          <w:szCs w:val="21"/>
        </w:rPr>
        <w:t xml:space="preserve">to population, enumerators, key informants and organizations; Ensure </w:t>
      </w:r>
      <w:r w:rsidRPr="00274247">
        <w:rPr>
          <w:rFonts w:cstheme="minorHAnsi"/>
          <w:b/>
          <w:bCs/>
          <w:i/>
          <w:iCs/>
          <w:sz w:val="21"/>
          <w:szCs w:val="21"/>
        </w:rPr>
        <w:t xml:space="preserve">effective phrasing of questions and reply options </w:t>
      </w:r>
      <w:r w:rsidRPr="00274247">
        <w:rPr>
          <w:rFonts w:cstheme="minorHAnsi"/>
          <w:i/>
          <w:iCs/>
          <w:sz w:val="21"/>
          <w:szCs w:val="21"/>
        </w:rPr>
        <w:t xml:space="preserve">by verifying simulated description of expected results; Jointly identify </w:t>
      </w:r>
      <w:r w:rsidRPr="00274247">
        <w:rPr>
          <w:rFonts w:cstheme="minorHAnsi"/>
          <w:b/>
          <w:bCs/>
          <w:i/>
          <w:iCs/>
          <w:sz w:val="21"/>
          <w:szCs w:val="21"/>
        </w:rPr>
        <w:t>dissemination modality for each dataset</w:t>
      </w:r>
      <w:r w:rsidRPr="00274247">
        <w:rPr>
          <w:rFonts w:cstheme="minorHAnsi"/>
          <w:i/>
          <w:iCs/>
          <w:sz w:val="21"/>
          <w:szCs w:val="21"/>
        </w:rPr>
        <w:t xml:space="preserve"> &amp; sign </w:t>
      </w:r>
      <w:r w:rsidRPr="00274247">
        <w:rPr>
          <w:rFonts w:cstheme="minorHAnsi"/>
          <w:b/>
          <w:bCs/>
          <w:i/>
          <w:iCs/>
          <w:sz w:val="21"/>
          <w:szCs w:val="21"/>
        </w:rPr>
        <w:t xml:space="preserve">Data Sharing Agreements </w:t>
      </w:r>
      <w:r w:rsidRPr="00274247">
        <w:rPr>
          <w:rFonts w:cstheme="minorHAnsi"/>
          <w:i/>
          <w:iCs/>
          <w:sz w:val="21"/>
          <w:szCs w:val="21"/>
        </w:rPr>
        <w:lastRenderedPageBreak/>
        <w:t xml:space="preserve">for sensitive data; Be aware of </w:t>
      </w:r>
      <w:r w:rsidRPr="00274247">
        <w:rPr>
          <w:rFonts w:cstheme="minorHAnsi"/>
          <w:b/>
          <w:bCs/>
          <w:i/>
          <w:iCs/>
          <w:sz w:val="21"/>
          <w:szCs w:val="21"/>
        </w:rPr>
        <w:t xml:space="preserve">when, where &amp; how </w:t>
      </w:r>
      <w:r w:rsidRPr="00274247">
        <w:rPr>
          <w:rFonts w:cstheme="minorHAnsi"/>
          <w:i/>
          <w:iCs/>
          <w:sz w:val="21"/>
          <w:szCs w:val="21"/>
        </w:rPr>
        <w:t xml:space="preserve">DTM data &amp; reports will be </w:t>
      </w:r>
      <w:r w:rsidRPr="00274247">
        <w:rPr>
          <w:rFonts w:cstheme="minorHAnsi"/>
          <w:b/>
          <w:bCs/>
          <w:i/>
          <w:iCs/>
          <w:sz w:val="21"/>
          <w:szCs w:val="21"/>
        </w:rPr>
        <w:t xml:space="preserve">shared; </w:t>
      </w:r>
      <w:r w:rsidRPr="00274247">
        <w:rPr>
          <w:rFonts w:cstheme="minorHAnsi"/>
          <w:i/>
          <w:iCs/>
          <w:sz w:val="21"/>
          <w:szCs w:val="21"/>
        </w:rPr>
        <w:t xml:space="preserve">Agree on </w:t>
      </w:r>
      <w:r w:rsidRPr="00274247">
        <w:rPr>
          <w:rFonts w:cstheme="minorHAnsi"/>
          <w:b/>
          <w:bCs/>
          <w:i/>
          <w:iCs/>
          <w:sz w:val="21"/>
          <w:szCs w:val="21"/>
        </w:rPr>
        <w:t xml:space="preserve">Roles in analysis </w:t>
      </w:r>
      <w:r w:rsidRPr="00274247">
        <w:rPr>
          <w:rFonts w:cstheme="minorHAnsi"/>
          <w:i/>
          <w:iCs/>
          <w:sz w:val="21"/>
          <w:szCs w:val="21"/>
        </w:rPr>
        <w:t xml:space="preserve">for DTM and Partners; Share/receive final </w:t>
      </w:r>
      <w:r w:rsidRPr="00274247">
        <w:rPr>
          <w:rFonts w:cstheme="minorHAnsi"/>
          <w:b/>
          <w:bCs/>
          <w:i/>
          <w:iCs/>
          <w:sz w:val="21"/>
          <w:szCs w:val="21"/>
        </w:rPr>
        <w:t xml:space="preserve">Data Analysis Plan; </w:t>
      </w:r>
      <w:r w:rsidRPr="00274247">
        <w:rPr>
          <w:rFonts w:cstheme="minorHAnsi"/>
          <w:i/>
          <w:iCs/>
          <w:sz w:val="21"/>
          <w:szCs w:val="21"/>
        </w:rPr>
        <w:t xml:space="preserve">Agree on </w:t>
      </w:r>
      <w:r w:rsidRPr="00274247">
        <w:rPr>
          <w:rFonts w:cstheme="minorHAnsi"/>
          <w:b/>
          <w:bCs/>
          <w:i/>
          <w:iCs/>
          <w:sz w:val="21"/>
          <w:szCs w:val="21"/>
        </w:rPr>
        <w:t xml:space="preserve">Feedback mechanism. </w:t>
      </w:r>
    </w:p>
    <w:p w14:paraId="16966175" w14:textId="46B25835" w:rsidR="00274247" w:rsidRPr="003515C3" w:rsidRDefault="00BF2131" w:rsidP="003515C3">
      <w:pPr>
        <w:ind w:left="-284"/>
        <w:rPr>
          <w:rFonts w:cstheme="minorHAnsi"/>
        </w:rPr>
      </w:pPr>
      <w:r w:rsidRPr="009D490A">
        <w:rPr>
          <w:rFonts w:cstheme="minorHAnsi"/>
        </w:rPr>
        <w:t xml:space="preserve">The visual </w:t>
      </w:r>
      <w:r>
        <w:rPr>
          <w:rFonts w:cstheme="minorHAnsi"/>
        </w:rPr>
        <w:t>above</w:t>
      </w:r>
      <w:r w:rsidRPr="009D490A">
        <w:rPr>
          <w:rFonts w:cstheme="minorHAnsi"/>
        </w:rPr>
        <w:t xml:space="preserve"> summarize the process and highlights key steps for cooperation between DTM and </w:t>
      </w:r>
      <w:r w:rsidR="00171119">
        <w:rPr>
          <w:rFonts w:cstheme="minorHAnsi"/>
        </w:rPr>
        <w:t>c</w:t>
      </w:r>
      <w:r w:rsidR="00A55156">
        <w:rPr>
          <w:rFonts w:cstheme="minorHAnsi"/>
        </w:rPr>
        <w:t>lusters</w:t>
      </w:r>
      <w:r w:rsidRPr="009D490A">
        <w:rPr>
          <w:rFonts w:cstheme="minorHAnsi"/>
        </w:rPr>
        <w:t>, based on the outcomes of the Grand Bargain work stream for Needs Assessment</w:t>
      </w:r>
      <w:r w:rsidRPr="009D490A">
        <w:rPr>
          <w:rStyle w:val="FootnoteReference"/>
          <w:rFonts w:cstheme="minorHAnsi"/>
        </w:rPr>
        <w:footnoteReference w:id="5"/>
      </w:r>
      <w:r w:rsidRPr="009D490A">
        <w:rPr>
          <w:rFonts w:cstheme="minorHAnsi"/>
        </w:rPr>
        <w:t xml:space="preserve">. Detailed guidance on how and when to engage </w:t>
      </w:r>
      <w:r w:rsidR="00171119">
        <w:rPr>
          <w:rFonts w:cstheme="minorHAnsi"/>
        </w:rPr>
        <w:t>can be found at</w:t>
      </w:r>
      <w:r w:rsidRPr="009D490A">
        <w:rPr>
          <w:rFonts w:cstheme="minorHAnsi"/>
        </w:rPr>
        <w:t xml:space="preserve">: </w:t>
      </w:r>
      <w:hyperlink r:id="rId18" w:history="1">
        <w:r w:rsidRPr="009D490A">
          <w:rPr>
            <w:rStyle w:val="Hyperlink"/>
            <w:rFonts w:cstheme="minorHAnsi"/>
          </w:rPr>
          <w:t>https://displacement.iom.int/dtm-partners-toolkit/predictable-approach</w:t>
        </w:r>
      </w:hyperlink>
      <w:r w:rsidRPr="009D490A">
        <w:rPr>
          <w:rFonts w:cstheme="minorHAnsi"/>
        </w:rPr>
        <w:t xml:space="preserve"> and: </w:t>
      </w:r>
      <w:hyperlink r:id="rId19" w:history="1">
        <w:r w:rsidRPr="009D490A">
          <w:rPr>
            <w:rStyle w:val="Hyperlink"/>
            <w:rFonts w:cstheme="minorHAnsi"/>
          </w:rPr>
          <w:t>https://displacement.iom.int/dtm-partners-toolkit/other-tools</w:t>
        </w:r>
      </w:hyperlink>
    </w:p>
    <w:p w14:paraId="0877A41D" w14:textId="34FE3079" w:rsidR="000F6CAD" w:rsidRPr="00C44B84" w:rsidRDefault="000F6CAD" w:rsidP="007E54EA">
      <w:pPr>
        <w:pStyle w:val="Heading2"/>
        <w:spacing w:before="120"/>
        <w:rPr>
          <w:sz w:val="24"/>
          <w:szCs w:val="24"/>
        </w:rPr>
      </w:pPr>
      <w:r w:rsidRPr="00C44B84">
        <w:rPr>
          <w:sz w:val="24"/>
          <w:szCs w:val="24"/>
        </w:rPr>
        <w:t>Who analyses DTM data?</w:t>
      </w:r>
    </w:p>
    <w:p w14:paraId="1CED967D" w14:textId="49F8BCC2" w:rsidR="00A873BA" w:rsidRPr="009D490A" w:rsidRDefault="00A873BA" w:rsidP="001F202F">
      <w:pPr>
        <w:tabs>
          <w:tab w:val="num" w:pos="720"/>
        </w:tabs>
        <w:ind w:left="-284"/>
        <w:rPr>
          <w:rFonts w:cstheme="minorHAnsi"/>
          <w:bCs/>
        </w:rPr>
      </w:pPr>
      <w:r w:rsidRPr="009D490A">
        <w:rPr>
          <w:rFonts w:cstheme="minorHAnsi"/>
        </w:rPr>
        <w:t>DTM questions are designed to be</w:t>
      </w:r>
      <w:r w:rsidR="00166FD0" w:rsidRPr="009D490A">
        <w:rPr>
          <w:rFonts w:cstheme="minorHAnsi"/>
        </w:rPr>
        <w:t xml:space="preserve"> </w:t>
      </w:r>
      <w:r w:rsidR="005872F0" w:rsidRPr="009D490A">
        <w:rPr>
          <w:rFonts w:cstheme="minorHAnsi"/>
        </w:rPr>
        <w:t xml:space="preserve">asked and </w:t>
      </w:r>
      <w:r w:rsidRPr="009D490A">
        <w:rPr>
          <w:rFonts w:cstheme="minorHAnsi"/>
        </w:rPr>
        <w:t xml:space="preserve">answered by non-sectoral experts, in a way that results can be used by sectoral experts for </w:t>
      </w:r>
      <w:r w:rsidR="00934222" w:rsidRPr="009D490A">
        <w:rPr>
          <w:rFonts w:cstheme="minorHAnsi"/>
        </w:rPr>
        <w:t>interpretation</w:t>
      </w:r>
      <w:r w:rsidRPr="009D490A">
        <w:rPr>
          <w:rFonts w:cstheme="minorHAnsi"/>
        </w:rPr>
        <w:t xml:space="preserve">.   </w:t>
      </w:r>
      <w:r w:rsidRPr="009D490A">
        <w:rPr>
          <w:rFonts w:cstheme="minorHAnsi"/>
          <w:bCs/>
        </w:rPr>
        <w:t xml:space="preserve">DTM shares data with partners, and </w:t>
      </w:r>
      <w:r w:rsidRPr="009D490A">
        <w:rPr>
          <w:rFonts w:cstheme="minorHAnsi"/>
          <w:bCs/>
          <w:u w:val="single"/>
        </w:rPr>
        <w:t>can</w:t>
      </w:r>
      <w:r w:rsidRPr="009D490A">
        <w:rPr>
          <w:rFonts w:cstheme="minorHAnsi"/>
          <w:bCs/>
        </w:rPr>
        <w:t xml:space="preserve"> do some descriptive analysis for sectoral data, as detailed in the Data Analysis Pla</w:t>
      </w:r>
      <w:r w:rsidRPr="00274247">
        <w:rPr>
          <w:rFonts w:cstheme="minorHAnsi"/>
          <w:bCs/>
        </w:rPr>
        <w:t>n.</w:t>
      </w:r>
      <w:r w:rsidRPr="00BF2131">
        <w:rPr>
          <w:rFonts w:cstheme="minorHAnsi"/>
          <w:bCs/>
          <w:u w:val="single"/>
        </w:rPr>
        <w:t xml:space="preserve"> Interpretation, </w:t>
      </w:r>
      <w:proofErr w:type="gramStart"/>
      <w:r w:rsidRPr="00BF2131">
        <w:rPr>
          <w:rFonts w:cstheme="minorHAnsi"/>
          <w:bCs/>
          <w:u w:val="single"/>
        </w:rPr>
        <w:t>explanation</w:t>
      </w:r>
      <w:proofErr w:type="gramEnd"/>
      <w:r w:rsidRPr="00BF2131">
        <w:rPr>
          <w:rFonts w:cstheme="minorHAnsi"/>
          <w:bCs/>
          <w:u w:val="single"/>
        </w:rPr>
        <w:t xml:space="preserve"> and higher levels of </w:t>
      </w:r>
      <w:r w:rsidR="00BF2131">
        <w:rPr>
          <w:rFonts w:cstheme="minorHAnsi"/>
          <w:bCs/>
          <w:u w:val="single"/>
        </w:rPr>
        <w:t xml:space="preserve">sectoral </w:t>
      </w:r>
      <w:r w:rsidRPr="00BF2131">
        <w:rPr>
          <w:rFonts w:cstheme="minorHAnsi"/>
          <w:bCs/>
          <w:u w:val="single"/>
        </w:rPr>
        <w:t xml:space="preserve">analysis are the responsibility of </w:t>
      </w:r>
      <w:r w:rsidR="00BF2131">
        <w:rPr>
          <w:rFonts w:cstheme="minorHAnsi"/>
          <w:bCs/>
          <w:u w:val="single"/>
        </w:rPr>
        <w:t>Cluster</w:t>
      </w:r>
      <w:r w:rsidRPr="00BF2131">
        <w:rPr>
          <w:rFonts w:cstheme="minorHAnsi"/>
          <w:bCs/>
          <w:u w:val="single"/>
        </w:rPr>
        <w:t>,</w:t>
      </w:r>
      <w:r w:rsidRPr="009D490A">
        <w:rPr>
          <w:rFonts w:cstheme="minorHAnsi"/>
          <w:bCs/>
        </w:rPr>
        <w:t xml:space="preserve"> that may analyse DTM data together with additional sources. </w:t>
      </w:r>
    </w:p>
    <w:p w14:paraId="29C43DE8" w14:textId="1204E0A9" w:rsidR="00A873BA" w:rsidRPr="009D490A" w:rsidRDefault="001624CC" w:rsidP="001F202F">
      <w:pPr>
        <w:ind w:left="-284"/>
        <w:jc w:val="center"/>
        <w:rPr>
          <w:rFonts w:cstheme="minorHAnsi"/>
          <w:i/>
        </w:rPr>
      </w:pPr>
      <w:r>
        <w:rPr>
          <w:rFonts w:cstheme="minorHAnsi"/>
          <w:i/>
          <w:noProof/>
        </w:rPr>
        <w:drawing>
          <wp:inline distT="0" distB="0" distL="0" distR="0" wp14:anchorId="602B5BDB" wp14:editId="228479E0">
            <wp:extent cx="5731510" cy="3308985"/>
            <wp:effectExtent l="0" t="0" r="2540" b="571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alysis DTM more compact image.gif"/>
                    <pic:cNvPicPr/>
                  </pic:nvPicPr>
                  <pic:blipFill>
                    <a:blip r:embed="rId20">
                      <a:extLst>
                        <a:ext uri="{28A0092B-C50C-407E-A947-70E740481C1C}">
                          <a14:useLocalDpi xmlns:a14="http://schemas.microsoft.com/office/drawing/2010/main" val="0"/>
                        </a:ext>
                      </a:extLst>
                    </a:blip>
                    <a:stretch>
                      <a:fillRect/>
                    </a:stretch>
                  </pic:blipFill>
                  <pic:spPr>
                    <a:xfrm>
                      <a:off x="0" y="0"/>
                      <a:ext cx="5731510" cy="3308985"/>
                    </a:xfrm>
                    <a:prstGeom prst="rect">
                      <a:avLst/>
                    </a:prstGeom>
                  </pic:spPr>
                </pic:pic>
              </a:graphicData>
            </a:graphic>
          </wp:inline>
        </w:drawing>
      </w:r>
    </w:p>
    <w:p w14:paraId="4A1A3A60" w14:textId="14DEDCF3" w:rsidR="0034142B" w:rsidRPr="00FC4BB8" w:rsidRDefault="001F202F" w:rsidP="00274247">
      <w:pPr>
        <w:tabs>
          <w:tab w:val="num" w:pos="720"/>
        </w:tabs>
        <w:spacing w:line="240" w:lineRule="auto"/>
        <w:ind w:left="-284"/>
        <w:rPr>
          <w:rFonts w:cstheme="minorHAnsi"/>
        </w:rPr>
      </w:pPr>
      <w:r w:rsidRPr="009D490A">
        <w:rPr>
          <w:rFonts w:cstheme="minorHAnsi"/>
        </w:rPr>
        <w:t xml:space="preserve">It is crucial </w:t>
      </w:r>
      <w:r w:rsidR="0034142B" w:rsidRPr="009D490A">
        <w:rPr>
          <w:rFonts w:cstheme="minorHAnsi"/>
        </w:rPr>
        <w:t xml:space="preserve">that DTM and </w:t>
      </w:r>
      <w:r w:rsidR="00B04174">
        <w:rPr>
          <w:rFonts w:cstheme="minorHAnsi"/>
        </w:rPr>
        <w:t>c</w:t>
      </w:r>
      <w:r w:rsidR="00FD24DA">
        <w:rPr>
          <w:rFonts w:cstheme="minorHAnsi"/>
        </w:rPr>
        <w:t>luster</w:t>
      </w:r>
      <w:r w:rsidR="0034142B" w:rsidRPr="009D490A">
        <w:rPr>
          <w:rFonts w:cstheme="minorHAnsi"/>
        </w:rPr>
        <w:t xml:space="preserve"> </w:t>
      </w:r>
      <w:r w:rsidR="0034142B" w:rsidRPr="009D490A">
        <w:rPr>
          <w:rFonts w:cstheme="minorHAnsi"/>
          <w:bCs/>
        </w:rPr>
        <w:t>agree</w:t>
      </w:r>
      <w:r w:rsidR="0034142B" w:rsidRPr="009D490A">
        <w:rPr>
          <w:rFonts w:cstheme="minorHAnsi"/>
          <w:b/>
          <w:bCs/>
        </w:rPr>
        <w:t xml:space="preserve"> </w:t>
      </w:r>
      <w:r w:rsidR="0034142B" w:rsidRPr="009D490A">
        <w:rPr>
          <w:rFonts w:cstheme="minorHAnsi"/>
        </w:rPr>
        <w:t xml:space="preserve">on </w:t>
      </w:r>
      <w:r w:rsidR="0034142B" w:rsidRPr="009D490A">
        <w:rPr>
          <w:rFonts w:cstheme="minorHAnsi"/>
          <w:u w:val="single"/>
        </w:rPr>
        <w:t>whether DTM will only share data or also some type of descriptive analysis</w:t>
      </w:r>
      <w:r w:rsidR="0034142B" w:rsidRPr="009D490A">
        <w:rPr>
          <w:rFonts w:cstheme="minorHAnsi"/>
        </w:rPr>
        <w:t xml:space="preserve">, as well as the modalities (public/restricted) and frequency of that sharing </w:t>
      </w:r>
      <w:r w:rsidR="0034142B" w:rsidRPr="009D490A">
        <w:rPr>
          <w:rFonts w:cstheme="minorHAnsi"/>
          <w:bCs/>
          <w:u w:val="single"/>
        </w:rPr>
        <w:t>for each dataset</w:t>
      </w:r>
      <w:r w:rsidRPr="009D490A">
        <w:rPr>
          <w:rFonts w:cstheme="minorHAnsi"/>
          <w:u w:val="single"/>
        </w:rPr>
        <w:t xml:space="preserve"> </w:t>
      </w:r>
      <w:r w:rsidRPr="009D490A">
        <w:rPr>
          <w:rFonts w:cstheme="minorHAnsi"/>
        </w:rPr>
        <w:t>d</w:t>
      </w:r>
      <w:r w:rsidRPr="009D490A">
        <w:rPr>
          <w:rFonts w:cstheme="minorHAnsi"/>
          <w:bCs/>
        </w:rPr>
        <w:t>uring the planning phase</w:t>
      </w:r>
      <w:r w:rsidRPr="009D490A">
        <w:rPr>
          <w:rFonts w:cstheme="minorHAnsi"/>
        </w:rPr>
        <w:t>.</w:t>
      </w:r>
      <w:r w:rsidR="00B04174">
        <w:rPr>
          <w:rFonts w:cstheme="minorHAnsi"/>
        </w:rPr>
        <w:t xml:space="preserve"> </w:t>
      </w:r>
    </w:p>
    <w:p w14:paraId="0770A708" w14:textId="23577110" w:rsidR="003034BD" w:rsidRPr="009D490A" w:rsidRDefault="0034142B" w:rsidP="00274247">
      <w:pPr>
        <w:spacing w:line="240" w:lineRule="auto"/>
        <w:ind w:left="-284"/>
        <w:rPr>
          <w:rFonts w:cstheme="minorHAnsi"/>
        </w:rPr>
      </w:pPr>
      <w:r w:rsidRPr="009D490A">
        <w:rPr>
          <w:rFonts w:cstheme="minorHAnsi"/>
        </w:rPr>
        <w:t xml:space="preserve">Field experience consistently highlights the effectiveness of </w:t>
      </w:r>
      <w:r w:rsidRPr="009D490A">
        <w:rPr>
          <w:rFonts w:cstheme="minorHAnsi"/>
          <w:u w:val="single"/>
        </w:rPr>
        <w:t>targeted presentations of results</w:t>
      </w:r>
      <w:r w:rsidRPr="009D490A">
        <w:rPr>
          <w:rFonts w:cstheme="minorHAnsi"/>
        </w:rPr>
        <w:t xml:space="preserve"> by DTM to Inter-Cluster</w:t>
      </w:r>
      <w:r w:rsidR="00166FD0" w:rsidRPr="009D490A">
        <w:rPr>
          <w:rFonts w:cstheme="minorHAnsi"/>
        </w:rPr>
        <w:t xml:space="preserve">, </w:t>
      </w:r>
      <w:r w:rsidR="00EF49A6">
        <w:rPr>
          <w:rFonts w:cstheme="minorHAnsi"/>
        </w:rPr>
        <w:t xml:space="preserve">WGs </w:t>
      </w:r>
      <w:r w:rsidR="00166FD0" w:rsidRPr="009D490A">
        <w:rPr>
          <w:rFonts w:cstheme="minorHAnsi"/>
        </w:rPr>
        <w:t xml:space="preserve">and </w:t>
      </w:r>
      <w:r w:rsidRPr="009D490A">
        <w:rPr>
          <w:rFonts w:cstheme="minorHAnsi"/>
        </w:rPr>
        <w:t>Cluster</w:t>
      </w:r>
      <w:r w:rsidR="00166FD0" w:rsidRPr="009D490A">
        <w:rPr>
          <w:rFonts w:cstheme="minorHAnsi"/>
        </w:rPr>
        <w:t>s</w:t>
      </w:r>
      <w:r w:rsidRPr="009D490A">
        <w:rPr>
          <w:rFonts w:cstheme="minorHAnsi"/>
        </w:rPr>
        <w:t xml:space="preserve">. This is useful as few people have the time to read whole reports and presentations of results can be very effective in supporting accurate interpretation by subject-matter experts, cultural/context experts and decision makers (e.g., in a cluster meeting). </w:t>
      </w:r>
    </w:p>
    <w:p w14:paraId="52052C9B" w14:textId="44CF1212" w:rsidR="0034142B" w:rsidRPr="009D490A" w:rsidRDefault="00166FD0" w:rsidP="00274247">
      <w:pPr>
        <w:spacing w:line="240" w:lineRule="auto"/>
        <w:ind w:left="-284"/>
        <w:rPr>
          <w:rFonts w:cstheme="minorHAnsi"/>
        </w:rPr>
      </w:pPr>
      <w:r w:rsidRPr="009D490A">
        <w:rPr>
          <w:rFonts w:cstheme="minorHAnsi"/>
        </w:rPr>
        <w:t xml:space="preserve">Time constraints may limit DTM capacity </w:t>
      </w:r>
      <w:r w:rsidR="006C0EED" w:rsidRPr="009D490A">
        <w:rPr>
          <w:rFonts w:cstheme="minorHAnsi"/>
        </w:rPr>
        <w:t xml:space="preserve">to reach out to the clusters or </w:t>
      </w:r>
      <w:r w:rsidR="00B04174">
        <w:rPr>
          <w:rFonts w:cstheme="minorHAnsi"/>
        </w:rPr>
        <w:t>relevant working groups (WGs)</w:t>
      </w:r>
      <w:r w:rsidR="006C0EED" w:rsidRPr="009D490A">
        <w:rPr>
          <w:rFonts w:cstheme="minorHAnsi"/>
        </w:rPr>
        <w:t>, and Protection colleagues are encouraged to be proactive in asking for such presentations</w:t>
      </w:r>
      <w:r w:rsidR="003034BD" w:rsidRPr="009D490A">
        <w:rPr>
          <w:rFonts w:cstheme="minorHAnsi"/>
        </w:rPr>
        <w:t xml:space="preserve"> (as cooperation is a shared responsibility)</w:t>
      </w:r>
      <w:r w:rsidR="006C0EED" w:rsidRPr="009D490A">
        <w:rPr>
          <w:rFonts w:cstheme="minorHAnsi"/>
        </w:rPr>
        <w:t xml:space="preserve">. </w:t>
      </w:r>
    </w:p>
    <w:p w14:paraId="3394639F" w14:textId="5D2D207B" w:rsidR="001B5A16" w:rsidRPr="00C44B84" w:rsidRDefault="001B5A16" w:rsidP="007E54EA">
      <w:pPr>
        <w:pStyle w:val="Heading2"/>
        <w:spacing w:before="120"/>
        <w:rPr>
          <w:sz w:val="24"/>
          <w:szCs w:val="24"/>
        </w:rPr>
      </w:pPr>
      <w:r w:rsidRPr="00C44B84">
        <w:rPr>
          <w:sz w:val="24"/>
          <w:szCs w:val="24"/>
        </w:rPr>
        <w:lastRenderedPageBreak/>
        <w:t>Where can I find DTM reports and data?</w:t>
      </w:r>
    </w:p>
    <w:p w14:paraId="2F1845D1" w14:textId="6F24A37B" w:rsidR="001B5A16" w:rsidRPr="009D490A" w:rsidRDefault="001B5A16" w:rsidP="00274247">
      <w:pPr>
        <w:spacing w:after="0" w:line="240" w:lineRule="auto"/>
        <w:ind w:left="-284"/>
        <w:rPr>
          <w:rFonts w:cstheme="minorHAnsi"/>
        </w:rPr>
      </w:pPr>
      <w:r w:rsidRPr="009D490A">
        <w:rPr>
          <w:rFonts w:cstheme="minorHAnsi"/>
        </w:rPr>
        <w:t xml:space="preserve">DTM public data and reports are online and available at: </w:t>
      </w:r>
      <w:hyperlink r:id="rId21" w:history="1">
        <w:r w:rsidRPr="009D490A">
          <w:rPr>
            <w:rStyle w:val="Hyperlink"/>
            <w:rFonts w:cstheme="minorHAnsi"/>
          </w:rPr>
          <w:t>https://displacement.iom.int/</w:t>
        </w:r>
      </w:hyperlink>
      <w:r w:rsidRPr="009D490A">
        <w:rPr>
          <w:rFonts w:cstheme="minorHAnsi"/>
        </w:rPr>
        <w:t xml:space="preserve">, </w:t>
      </w:r>
      <w:hyperlink r:id="rId22" w:history="1">
        <w:r w:rsidRPr="009D490A">
          <w:rPr>
            <w:rStyle w:val="Hyperlink"/>
            <w:rFonts w:cstheme="minorHAnsi"/>
          </w:rPr>
          <w:t>http://migration.iom.int/europe/</w:t>
        </w:r>
      </w:hyperlink>
      <w:r w:rsidRPr="009D490A">
        <w:rPr>
          <w:rFonts w:cstheme="minorHAnsi"/>
        </w:rPr>
        <w:t xml:space="preserve">  and </w:t>
      </w:r>
      <w:hyperlink r:id="rId23" w:history="1">
        <w:r w:rsidRPr="009D490A">
          <w:rPr>
            <w:rStyle w:val="Hyperlink"/>
            <w:rFonts w:cstheme="minorHAnsi"/>
          </w:rPr>
          <w:t>http://www.globaldtm.info/</w:t>
        </w:r>
      </w:hyperlink>
      <w:r w:rsidRPr="009D490A">
        <w:rPr>
          <w:rFonts w:cstheme="minorHAnsi"/>
        </w:rPr>
        <w:t xml:space="preserve">. </w:t>
      </w:r>
      <w:r w:rsidR="00C3276E" w:rsidRPr="009D490A">
        <w:rPr>
          <w:rFonts w:cstheme="minorHAnsi"/>
        </w:rPr>
        <w:t xml:space="preserve">For support, contact the DTM coordinator in your country (ask </w:t>
      </w:r>
      <w:hyperlink r:id="rId24" w:history="1">
        <w:r w:rsidR="00C3276E" w:rsidRPr="009D490A">
          <w:rPr>
            <w:rStyle w:val="Hyperlink"/>
            <w:rFonts w:cstheme="minorHAnsi"/>
          </w:rPr>
          <w:t>DTMSupport@iom.int</w:t>
        </w:r>
      </w:hyperlink>
      <w:r w:rsidR="00C3276E" w:rsidRPr="009D490A">
        <w:rPr>
          <w:rFonts w:cstheme="minorHAnsi"/>
        </w:rPr>
        <w:t xml:space="preserve"> for his/her contact details).  </w:t>
      </w:r>
    </w:p>
    <w:p w14:paraId="3EA43E79" w14:textId="6568B686" w:rsidR="005D05BD" w:rsidRDefault="00760ABE" w:rsidP="00274247">
      <w:pPr>
        <w:spacing w:before="120" w:after="0" w:line="240" w:lineRule="auto"/>
        <w:ind w:left="-284"/>
        <w:rPr>
          <w:rFonts w:cstheme="minorHAnsi"/>
        </w:rPr>
      </w:pPr>
      <w:r w:rsidRPr="009D490A">
        <w:rPr>
          <w:rFonts w:cstheme="minorHAnsi"/>
        </w:rPr>
        <w:t xml:space="preserve">DTM teams </w:t>
      </w:r>
      <w:r w:rsidR="001B5A16" w:rsidRPr="009D490A">
        <w:rPr>
          <w:rFonts w:cstheme="minorHAnsi"/>
        </w:rPr>
        <w:t xml:space="preserve">in the field </w:t>
      </w:r>
      <w:r w:rsidRPr="009D490A">
        <w:rPr>
          <w:rFonts w:cstheme="minorHAnsi"/>
        </w:rPr>
        <w:t xml:space="preserve">may also identify issues for urgent follow up by the </w:t>
      </w:r>
      <w:r w:rsidR="00B04174">
        <w:rPr>
          <w:rFonts w:cstheme="minorHAnsi"/>
        </w:rPr>
        <w:t>P</w:t>
      </w:r>
      <w:r w:rsidRPr="009D490A">
        <w:rPr>
          <w:rFonts w:cstheme="minorHAnsi"/>
        </w:rPr>
        <w:t xml:space="preserve">rotection </w:t>
      </w:r>
      <w:r w:rsidR="00B04174">
        <w:rPr>
          <w:rFonts w:cstheme="minorHAnsi"/>
        </w:rPr>
        <w:t>C</w:t>
      </w:r>
      <w:r w:rsidRPr="009D490A">
        <w:rPr>
          <w:rFonts w:cstheme="minorHAnsi"/>
        </w:rPr>
        <w:t xml:space="preserve">luster or its members. Ideally, the Protection </w:t>
      </w:r>
      <w:r w:rsidR="00B04174">
        <w:rPr>
          <w:rFonts w:cstheme="minorHAnsi"/>
        </w:rPr>
        <w:t>Cl</w:t>
      </w:r>
      <w:r w:rsidRPr="009D490A">
        <w:rPr>
          <w:rFonts w:cstheme="minorHAnsi"/>
        </w:rPr>
        <w:t xml:space="preserve">uster and WGs in each country will advise DTM teams (while </w:t>
      </w:r>
      <w:r w:rsidR="001B5A16" w:rsidRPr="009D490A">
        <w:rPr>
          <w:rFonts w:cstheme="minorHAnsi"/>
        </w:rPr>
        <w:t>developing the questions</w:t>
      </w:r>
      <w:r w:rsidRPr="009D490A">
        <w:rPr>
          <w:rFonts w:cstheme="minorHAnsi"/>
        </w:rPr>
        <w:t xml:space="preserve">) on the most appropriate modality to communicate such issues to protection actors or inform beneficiaries of relevant focal points. </w:t>
      </w:r>
      <w:r w:rsidR="00B04174">
        <w:rPr>
          <w:rFonts w:cstheme="minorHAnsi"/>
        </w:rPr>
        <w:t>For</w:t>
      </w:r>
      <w:r w:rsidRPr="009D490A">
        <w:rPr>
          <w:rFonts w:cstheme="minorHAnsi"/>
        </w:rPr>
        <w:t xml:space="preserve"> any data deemed </w:t>
      </w:r>
      <w:r w:rsidR="00B04174">
        <w:rPr>
          <w:rFonts w:cstheme="minorHAnsi"/>
        </w:rPr>
        <w:t xml:space="preserve">sensitive or </w:t>
      </w:r>
      <w:r w:rsidRPr="009D490A">
        <w:rPr>
          <w:rFonts w:cstheme="minorHAnsi"/>
        </w:rPr>
        <w:t xml:space="preserve">confidential by DTM and </w:t>
      </w:r>
      <w:r w:rsidR="00B04174">
        <w:rPr>
          <w:rFonts w:cstheme="minorHAnsi"/>
        </w:rPr>
        <w:t>c</w:t>
      </w:r>
      <w:r w:rsidR="00FD24DA">
        <w:rPr>
          <w:rFonts w:cstheme="minorHAnsi"/>
        </w:rPr>
        <w:t>lusters/WGs</w:t>
      </w:r>
      <w:r w:rsidRPr="009D490A">
        <w:rPr>
          <w:rFonts w:cstheme="minorHAnsi"/>
        </w:rPr>
        <w:t xml:space="preserve"> when developing the </w:t>
      </w:r>
      <w:r w:rsidR="001B5A16" w:rsidRPr="009D490A">
        <w:rPr>
          <w:rFonts w:cstheme="minorHAnsi"/>
        </w:rPr>
        <w:t>questions</w:t>
      </w:r>
      <w:r w:rsidRPr="009D490A">
        <w:rPr>
          <w:rFonts w:cstheme="minorHAnsi"/>
        </w:rPr>
        <w:t xml:space="preserve">, </w:t>
      </w:r>
      <w:r w:rsidR="00D61322">
        <w:rPr>
          <w:rFonts w:cstheme="minorHAnsi"/>
        </w:rPr>
        <w:t xml:space="preserve">in fact, </w:t>
      </w:r>
      <w:r w:rsidR="00B04174">
        <w:rPr>
          <w:rFonts w:cstheme="minorHAnsi"/>
        </w:rPr>
        <w:t xml:space="preserve">a Data Access Request form or </w:t>
      </w:r>
      <w:r w:rsidRPr="009D490A">
        <w:rPr>
          <w:rFonts w:cstheme="minorHAnsi"/>
        </w:rPr>
        <w:t>Data Sharing Agreement</w:t>
      </w:r>
      <w:r w:rsidR="001B5A16" w:rsidRPr="009D490A">
        <w:rPr>
          <w:rStyle w:val="FootnoteReference"/>
          <w:rFonts w:cstheme="minorHAnsi"/>
        </w:rPr>
        <w:footnoteReference w:id="6"/>
      </w:r>
      <w:r w:rsidR="00B04174">
        <w:rPr>
          <w:rFonts w:cstheme="minorHAnsi"/>
        </w:rPr>
        <w:t xml:space="preserve"> will need to be signed</w:t>
      </w:r>
      <w:r w:rsidR="001B5A16" w:rsidRPr="009D490A">
        <w:rPr>
          <w:rFonts w:cstheme="minorHAnsi"/>
        </w:rPr>
        <w:t xml:space="preserve">, </w:t>
      </w:r>
      <w:r w:rsidR="001B5A16" w:rsidRPr="009D490A">
        <w:rPr>
          <w:rFonts w:cstheme="minorHAnsi"/>
          <w:u w:val="single"/>
        </w:rPr>
        <w:t xml:space="preserve">ideally </w:t>
      </w:r>
      <w:r w:rsidRPr="009D490A">
        <w:rPr>
          <w:rFonts w:cstheme="minorHAnsi"/>
          <w:u w:val="single"/>
        </w:rPr>
        <w:t>before data collection starts</w:t>
      </w:r>
      <w:r w:rsidR="001B5A16" w:rsidRPr="009D490A">
        <w:rPr>
          <w:rFonts w:cstheme="minorHAnsi"/>
          <w:u w:val="single"/>
        </w:rPr>
        <w:t>.</w:t>
      </w:r>
      <w:r w:rsidRPr="009D490A">
        <w:rPr>
          <w:rFonts w:cstheme="minorHAnsi"/>
        </w:rPr>
        <w:t xml:space="preserve">  </w:t>
      </w:r>
    </w:p>
    <w:p w14:paraId="4CCF26CD" w14:textId="0A237DC4" w:rsidR="00084BD1" w:rsidRPr="009D490A" w:rsidRDefault="003034BD" w:rsidP="00274247">
      <w:pPr>
        <w:spacing w:after="120" w:line="240" w:lineRule="auto"/>
        <w:ind w:left="-215"/>
        <w:rPr>
          <w:rFonts w:cstheme="minorHAnsi"/>
          <w:b/>
        </w:rPr>
      </w:pPr>
      <w:r w:rsidRPr="007E54EA">
        <w:rPr>
          <w:rFonts w:asciiTheme="majorHAnsi" w:eastAsiaTheme="majorEastAsia" w:hAnsiTheme="majorHAnsi" w:cstheme="majorBidi"/>
          <w:color w:val="2E74B5" w:themeColor="accent1" w:themeShade="BF"/>
          <w:sz w:val="26"/>
          <w:szCs w:val="26"/>
        </w:rPr>
        <w:t>How</w:t>
      </w:r>
      <w:r w:rsidR="00084BD1" w:rsidRPr="007E54EA">
        <w:rPr>
          <w:rFonts w:asciiTheme="majorHAnsi" w:eastAsiaTheme="majorEastAsia" w:hAnsiTheme="majorHAnsi" w:cstheme="majorBidi"/>
          <w:color w:val="2E74B5" w:themeColor="accent1" w:themeShade="BF"/>
          <w:sz w:val="26"/>
          <w:szCs w:val="26"/>
        </w:rPr>
        <w:t xml:space="preserve"> does DTM </w:t>
      </w:r>
      <w:r w:rsidRPr="007E54EA">
        <w:rPr>
          <w:rFonts w:asciiTheme="majorHAnsi" w:eastAsiaTheme="majorEastAsia" w:hAnsiTheme="majorHAnsi" w:cstheme="majorBidi"/>
          <w:color w:val="2E74B5" w:themeColor="accent1" w:themeShade="BF"/>
          <w:sz w:val="26"/>
          <w:szCs w:val="26"/>
        </w:rPr>
        <w:t>contribute to</w:t>
      </w:r>
      <w:r w:rsidR="00084BD1" w:rsidRPr="007E54EA">
        <w:rPr>
          <w:rFonts w:asciiTheme="majorHAnsi" w:eastAsiaTheme="majorEastAsia" w:hAnsiTheme="majorHAnsi" w:cstheme="majorBidi"/>
          <w:color w:val="2E74B5" w:themeColor="accent1" w:themeShade="BF"/>
          <w:sz w:val="26"/>
          <w:szCs w:val="26"/>
        </w:rPr>
        <w:t xml:space="preserve"> PIM systems</w:t>
      </w:r>
      <w:r w:rsidRPr="007E54EA">
        <w:rPr>
          <w:rFonts w:asciiTheme="majorHAnsi" w:eastAsiaTheme="majorEastAsia" w:hAnsiTheme="majorHAnsi" w:cstheme="majorBidi"/>
          <w:color w:val="2E74B5" w:themeColor="accent1" w:themeShade="BF"/>
          <w:sz w:val="26"/>
          <w:szCs w:val="26"/>
        </w:rPr>
        <w:t>?</w:t>
      </w:r>
      <w:r w:rsidR="000C496C" w:rsidRPr="007E54EA">
        <w:rPr>
          <w:rFonts w:asciiTheme="majorHAnsi" w:eastAsiaTheme="majorEastAsia" w:hAnsiTheme="majorHAnsi" w:cstheme="majorBidi"/>
          <w:color w:val="2E74B5" w:themeColor="accent1" w:themeShade="BF"/>
          <w:sz w:val="26"/>
          <w:szCs w:val="26"/>
        </w:rPr>
        <w:br/>
      </w:r>
      <w:r w:rsidR="00084BD1" w:rsidRPr="009D490A">
        <w:rPr>
          <w:rFonts w:cstheme="minorHAnsi"/>
        </w:rPr>
        <w:t>When DTM discusses MS</w:t>
      </w:r>
      <w:r w:rsidR="00034F7B">
        <w:rPr>
          <w:rFonts w:cstheme="minorHAnsi"/>
        </w:rPr>
        <w:t>L</w:t>
      </w:r>
      <w:r w:rsidR="00084BD1" w:rsidRPr="009D490A">
        <w:rPr>
          <w:rFonts w:cstheme="minorHAnsi"/>
        </w:rPr>
        <w:t>A with Protection colleagues, it is a good practice to clarify what Protection Information Management</w:t>
      </w:r>
      <w:hyperlink r:id="rId25" w:history="1"/>
      <w:r w:rsidR="0063775E" w:rsidRPr="009D490A">
        <w:rPr>
          <w:rStyle w:val="FootnoteReference"/>
          <w:rFonts w:cstheme="minorHAnsi"/>
        </w:rPr>
        <w:footnoteReference w:id="7"/>
      </w:r>
      <w:r w:rsidR="004D124B">
        <w:t xml:space="preserve"> (PIM</w:t>
      </w:r>
      <w:r w:rsidR="00084BD1" w:rsidRPr="009D490A">
        <w:rPr>
          <w:rFonts w:cstheme="minorHAnsi"/>
        </w:rPr>
        <w:t>) systems DTM MLSA can and cannot provide information for. The PIM Matrix lists the PIM systems as follows:</w:t>
      </w:r>
    </w:p>
    <w:p w14:paraId="42106FD2" w14:textId="77777777" w:rsidR="00084BD1" w:rsidRPr="009D490A" w:rsidRDefault="00084BD1" w:rsidP="00274247">
      <w:pPr>
        <w:pStyle w:val="ListParagraph"/>
        <w:numPr>
          <w:ilvl w:val="0"/>
          <w:numId w:val="2"/>
        </w:numPr>
        <w:spacing w:after="120" w:line="240" w:lineRule="auto"/>
        <w:ind w:left="0" w:hanging="357"/>
        <w:contextualSpacing w:val="0"/>
        <w:rPr>
          <w:rFonts w:cstheme="minorHAnsi"/>
          <w:color w:val="0070C0"/>
        </w:rPr>
      </w:pPr>
      <w:r w:rsidRPr="009D490A">
        <w:rPr>
          <w:rFonts w:cstheme="minorHAnsi"/>
        </w:rPr>
        <w:t xml:space="preserve">POPULATION DATA </w:t>
      </w:r>
      <w:r w:rsidRPr="009D490A">
        <w:rPr>
          <w:rFonts w:cstheme="minorHAnsi"/>
          <w:color w:val="0070C0"/>
        </w:rPr>
        <w:t>(</w:t>
      </w:r>
      <w:r w:rsidRPr="009D490A">
        <w:rPr>
          <w:rFonts w:cstheme="minorHAnsi"/>
          <w:i/>
          <w:color w:val="0070C0"/>
        </w:rPr>
        <w:t>DTM MSLA usually provides information of pop figures and estimates of some vulnerable groups</w:t>
      </w:r>
      <w:r w:rsidRPr="009D490A">
        <w:rPr>
          <w:rStyle w:val="FootnoteReference"/>
          <w:rFonts w:cstheme="minorHAnsi"/>
          <w:i/>
          <w:color w:val="0070C0"/>
        </w:rPr>
        <w:footnoteReference w:id="8"/>
      </w:r>
      <w:r w:rsidRPr="009D490A">
        <w:rPr>
          <w:rFonts w:cstheme="minorHAnsi"/>
          <w:color w:val="0070C0"/>
        </w:rPr>
        <w:t>)</w:t>
      </w:r>
    </w:p>
    <w:p w14:paraId="0B9EB3F8" w14:textId="26EF0EEA" w:rsidR="00084BD1" w:rsidRPr="009D490A" w:rsidRDefault="00084BD1" w:rsidP="00274247">
      <w:pPr>
        <w:pStyle w:val="ListParagraph"/>
        <w:numPr>
          <w:ilvl w:val="0"/>
          <w:numId w:val="2"/>
        </w:numPr>
        <w:spacing w:after="120" w:line="240" w:lineRule="auto"/>
        <w:ind w:left="0" w:hanging="357"/>
        <w:contextualSpacing w:val="0"/>
        <w:rPr>
          <w:rFonts w:cstheme="minorHAnsi"/>
          <w:color w:val="0070C0"/>
        </w:rPr>
      </w:pPr>
      <w:r w:rsidRPr="009D490A">
        <w:rPr>
          <w:rFonts w:cstheme="minorHAnsi"/>
        </w:rPr>
        <w:t xml:space="preserve">PROTECTION NEEDS ASSESSMENTS </w:t>
      </w:r>
      <w:r w:rsidRPr="009D490A">
        <w:rPr>
          <w:rFonts w:cstheme="minorHAnsi"/>
          <w:color w:val="0070C0"/>
        </w:rPr>
        <w:t>(</w:t>
      </w:r>
      <w:r w:rsidRPr="009D490A">
        <w:rPr>
          <w:rFonts w:cstheme="minorHAnsi"/>
          <w:i/>
          <w:color w:val="0070C0"/>
        </w:rPr>
        <w:t>DTM MLSA is not a Protection Needs Assessment tool/System</w:t>
      </w:r>
      <w:r w:rsidR="003C71F2" w:rsidRPr="009D490A">
        <w:rPr>
          <w:rFonts w:cstheme="minorHAnsi"/>
          <w:i/>
          <w:color w:val="0070C0"/>
        </w:rPr>
        <w:t xml:space="preserve">. However, it can </w:t>
      </w:r>
      <w:r w:rsidR="003C71F2" w:rsidRPr="009D490A">
        <w:rPr>
          <w:rFonts w:cstheme="minorHAnsi"/>
          <w:i/>
          <w:color w:val="0070C0"/>
          <w:u w:val="single"/>
        </w:rPr>
        <w:t>provide some information on some aspects that can be used by protection actors</w:t>
      </w:r>
      <w:r w:rsidRPr="009D490A">
        <w:rPr>
          <w:rFonts w:cstheme="minorHAnsi"/>
          <w:i/>
          <w:color w:val="0070C0"/>
        </w:rPr>
        <w:t>)</w:t>
      </w:r>
    </w:p>
    <w:p w14:paraId="626ADB0D" w14:textId="14154A2A" w:rsidR="00084BD1" w:rsidRPr="009D490A" w:rsidRDefault="00084BD1" w:rsidP="00274247">
      <w:pPr>
        <w:pStyle w:val="ListParagraph"/>
        <w:numPr>
          <w:ilvl w:val="0"/>
          <w:numId w:val="2"/>
        </w:numPr>
        <w:spacing w:after="120" w:line="240" w:lineRule="auto"/>
        <w:ind w:left="0" w:hanging="357"/>
        <w:contextualSpacing w:val="0"/>
        <w:rPr>
          <w:rFonts w:cstheme="minorHAnsi"/>
          <w:color w:val="0070C0"/>
        </w:rPr>
      </w:pPr>
      <w:r w:rsidRPr="009D490A">
        <w:rPr>
          <w:rFonts w:cstheme="minorHAnsi"/>
        </w:rPr>
        <w:t xml:space="preserve">PROTECTION MONITORING </w:t>
      </w:r>
      <w:r w:rsidRPr="009D490A">
        <w:rPr>
          <w:rFonts w:cstheme="minorHAnsi"/>
          <w:i/>
          <w:color w:val="0070C0"/>
        </w:rPr>
        <w:t xml:space="preserve">(DTM MLSA is not a Protection Monitoring tool/System. However, it can </w:t>
      </w:r>
      <w:r w:rsidRPr="009D490A">
        <w:rPr>
          <w:rFonts w:cstheme="minorHAnsi"/>
          <w:i/>
          <w:color w:val="0070C0"/>
          <w:u w:val="single"/>
        </w:rPr>
        <w:t>provide some information on some aspects that can be used by protection actors</w:t>
      </w:r>
      <w:r w:rsidR="001F202F" w:rsidRPr="009D490A">
        <w:rPr>
          <w:rFonts w:cstheme="minorHAnsi"/>
          <w:i/>
          <w:color w:val="0070C0"/>
        </w:rPr>
        <w:t>)</w:t>
      </w:r>
    </w:p>
    <w:p w14:paraId="38627723" w14:textId="77777777" w:rsidR="00084BD1" w:rsidRPr="009D490A" w:rsidRDefault="00084BD1" w:rsidP="00274247">
      <w:pPr>
        <w:pStyle w:val="ListParagraph"/>
        <w:numPr>
          <w:ilvl w:val="0"/>
          <w:numId w:val="2"/>
        </w:numPr>
        <w:spacing w:after="120" w:line="240" w:lineRule="auto"/>
        <w:ind w:left="0" w:hanging="357"/>
        <w:contextualSpacing w:val="0"/>
        <w:rPr>
          <w:rFonts w:cstheme="minorHAnsi"/>
          <w:i/>
          <w:color w:val="0070C0"/>
        </w:rPr>
      </w:pPr>
      <w:r w:rsidRPr="009D490A">
        <w:rPr>
          <w:rFonts w:cstheme="minorHAnsi"/>
        </w:rPr>
        <w:t>CASE MANAGEMENT (</w:t>
      </w:r>
      <w:r w:rsidRPr="009D490A">
        <w:rPr>
          <w:rFonts w:cstheme="minorHAnsi"/>
          <w:i/>
          <w:color w:val="0070C0"/>
        </w:rPr>
        <w:t xml:space="preserve">DTM MLSA is NOT a case management system, but enumerators should know how to </w:t>
      </w:r>
      <w:r w:rsidRPr="009D490A">
        <w:rPr>
          <w:rFonts w:cstheme="minorHAnsi"/>
          <w:i/>
          <w:color w:val="0070C0"/>
          <w:u w:val="single"/>
        </w:rPr>
        <w:t>refer</w:t>
      </w:r>
      <w:r w:rsidRPr="009D490A">
        <w:rPr>
          <w:rFonts w:cstheme="minorHAnsi"/>
          <w:i/>
          <w:color w:val="0070C0"/>
        </w:rPr>
        <w:t xml:space="preserve"> cases to protection actors if they come across any. Protection actors keep the responsibility of establishing functioning referral pathways, and inform DTM of them, so to enable referrals)</w:t>
      </w:r>
    </w:p>
    <w:p w14:paraId="34814565" w14:textId="77777777" w:rsidR="00084BD1" w:rsidRPr="009D490A" w:rsidRDefault="00084BD1" w:rsidP="00274247">
      <w:pPr>
        <w:pStyle w:val="ListParagraph"/>
        <w:numPr>
          <w:ilvl w:val="0"/>
          <w:numId w:val="2"/>
        </w:numPr>
        <w:spacing w:after="120" w:line="240" w:lineRule="auto"/>
        <w:ind w:left="0" w:hanging="357"/>
        <w:contextualSpacing w:val="0"/>
        <w:rPr>
          <w:rFonts w:cstheme="minorHAnsi"/>
          <w:color w:val="0070C0"/>
        </w:rPr>
      </w:pPr>
      <w:r w:rsidRPr="009D490A">
        <w:rPr>
          <w:rFonts w:cstheme="minorHAnsi"/>
        </w:rPr>
        <w:t xml:space="preserve">PROTECTION RESPONSE MONITORING AND EVALUATION </w:t>
      </w:r>
      <w:r w:rsidRPr="009D490A">
        <w:rPr>
          <w:rFonts w:cstheme="minorHAnsi"/>
          <w:color w:val="0070C0"/>
        </w:rPr>
        <w:t>(</w:t>
      </w:r>
      <w:r w:rsidRPr="009D490A">
        <w:rPr>
          <w:rFonts w:cstheme="minorHAnsi"/>
          <w:i/>
          <w:color w:val="0070C0"/>
        </w:rPr>
        <w:t>DTM MLSA is not a Protection Response Monitoring and Evaluation tool/System)</w:t>
      </w:r>
    </w:p>
    <w:p w14:paraId="5E4FF8B3" w14:textId="77777777" w:rsidR="00084BD1" w:rsidRPr="009D490A" w:rsidRDefault="00084BD1" w:rsidP="00274247">
      <w:pPr>
        <w:pStyle w:val="ListParagraph"/>
        <w:numPr>
          <w:ilvl w:val="0"/>
          <w:numId w:val="2"/>
        </w:numPr>
        <w:spacing w:after="120" w:line="240" w:lineRule="auto"/>
        <w:ind w:left="0" w:hanging="357"/>
        <w:contextualSpacing w:val="0"/>
        <w:rPr>
          <w:rFonts w:cstheme="minorHAnsi"/>
          <w:color w:val="0070C0"/>
        </w:rPr>
      </w:pPr>
      <w:r w:rsidRPr="009D490A">
        <w:rPr>
          <w:rFonts w:cstheme="minorHAnsi"/>
        </w:rPr>
        <w:t xml:space="preserve">SECURITY &amp; SITUATIONAL AWARENESS </w:t>
      </w:r>
      <w:r w:rsidRPr="009D490A">
        <w:rPr>
          <w:rFonts w:cstheme="minorHAnsi"/>
          <w:color w:val="0070C0"/>
        </w:rPr>
        <w:t>(</w:t>
      </w:r>
      <w:r w:rsidRPr="009D490A">
        <w:rPr>
          <w:rFonts w:cstheme="minorHAnsi"/>
          <w:i/>
          <w:color w:val="0070C0"/>
        </w:rPr>
        <w:t xml:space="preserve">DTM MLSA is not a Security assessment tool/System, however it can provide information on </w:t>
      </w:r>
      <w:r w:rsidRPr="009D490A">
        <w:rPr>
          <w:rFonts w:cstheme="minorHAnsi"/>
          <w:i/>
          <w:color w:val="0070C0"/>
          <w:u w:val="single"/>
        </w:rPr>
        <w:t>access</w:t>
      </w:r>
      <w:r w:rsidRPr="009D490A">
        <w:rPr>
          <w:rFonts w:cstheme="minorHAnsi"/>
          <w:i/>
          <w:color w:val="0070C0"/>
        </w:rPr>
        <w:t xml:space="preserve"> to displacement locations)</w:t>
      </w:r>
    </w:p>
    <w:p w14:paraId="3D04D008" w14:textId="0FADEF13" w:rsidR="00084BD1" w:rsidRPr="009D490A" w:rsidRDefault="00084BD1" w:rsidP="00274247">
      <w:pPr>
        <w:pStyle w:val="ListParagraph"/>
        <w:numPr>
          <w:ilvl w:val="0"/>
          <w:numId w:val="2"/>
        </w:numPr>
        <w:spacing w:after="120" w:line="240" w:lineRule="auto"/>
        <w:ind w:left="0" w:hanging="357"/>
        <w:contextualSpacing w:val="0"/>
        <w:rPr>
          <w:rFonts w:cstheme="minorHAnsi"/>
          <w:color w:val="0070C0"/>
        </w:rPr>
      </w:pPr>
      <w:r w:rsidRPr="009D490A">
        <w:rPr>
          <w:rFonts w:cstheme="minorHAnsi"/>
        </w:rPr>
        <w:t>SECTORAL SYSTEMS / OTHER (</w:t>
      </w:r>
      <w:r w:rsidRPr="009D490A">
        <w:rPr>
          <w:rFonts w:cstheme="minorHAnsi"/>
          <w:i/>
          <w:color w:val="0070C0"/>
        </w:rPr>
        <w:t xml:space="preserve">DTM MLSA is a </w:t>
      </w:r>
      <w:r w:rsidR="004D124B">
        <w:rPr>
          <w:rFonts w:cstheme="minorHAnsi"/>
          <w:i/>
          <w:color w:val="0070C0"/>
          <w:u w:val="single"/>
        </w:rPr>
        <w:t>multi-s</w:t>
      </w:r>
      <w:r w:rsidRPr="009D490A">
        <w:rPr>
          <w:rFonts w:cstheme="minorHAnsi"/>
          <w:i/>
          <w:color w:val="0070C0"/>
          <w:u w:val="single"/>
        </w:rPr>
        <w:t xml:space="preserve">ectoral </w:t>
      </w:r>
      <w:r w:rsidR="004D124B">
        <w:rPr>
          <w:rFonts w:cstheme="minorHAnsi"/>
          <w:i/>
          <w:color w:val="0070C0"/>
          <w:u w:val="single"/>
        </w:rPr>
        <w:t>s</w:t>
      </w:r>
      <w:r w:rsidRPr="009D490A">
        <w:rPr>
          <w:rFonts w:cstheme="minorHAnsi"/>
          <w:i/>
          <w:color w:val="0070C0"/>
          <w:u w:val="single"/>
        </w:rPr>
        <w:t>ystem,</w:t>
      </w:r>
      <w:r w:rsidRPr="009D490A">
        <w:rPr>
          <w:rFonts w:cstheme="minorHAnsi"/>
          <w:i/>
          <w:color w:val="0070C0"/>
        </w:rPr>
        <w:t xml:space="preserve"> collecting information on needs, services, infrastructure, material, and physical support for many sectors. The information can be used by protection actors to enable protection outcomes, e.g., improving access to basic needs, reducing risk of protection violations…).</w:t>
      </w:r>
    </w:p>
    <w:p w14:paraId="7CAD970C" w14:textId="77777777" w:rsidR="00084BD1" w:rsidRPr="009D490A" w:rsidRDefault="00084BD1" w:rsidP="00274247">
      <w:pPr>
        <w:pStyle w:val="ListParagraph"/>
        <w:numPr>
          <w:ilvl w:val="0"/>
          <w:numId w:val="2"/>
        </w:numPr>
        <w:spacing w:after="120" w:line="240" w:lineRule="auto"/>
        <w:ind w:left="0" w:hanging="357"/>
        <w:contextualSpacing w:val="0"/>
        <w:rPr>
          <w:rFonts w:cstheme="minorHAnsi"/>
          <w:i/>
          <w:color w:val="0070C0"/>
        </w:rPr>
      </w:pPr>
      <w:r w:rsidRPr="009D490A">
        <w:rPr>
          <w:rFonts w:cstheme="minorHAnsi"/>
        </w:rPr>
        <w:t xml:space="preserve">COMMUNICATING WITH (in) AFFECTED COMMUNITIES </w:t>
      </w:r>
      <w:r w:rsidRPr="009D490A">
        <w:rPr>
          <w:rFonts w:cstheme="minorHAnsi"/>
          <w:color w:val="0070C0"/>
        </w:rPr>
        <w:t>(</w:t>
      </w:r>
      <w:r w:rsidRPr="009D490A">
        <w:rPr>
          <w:rFonts w:cstheme="minorHAnsi"/>
          <w:i/>
          <w:color w:val="0070C0"/>
        </w:rPr>
        <w:t>DTM can provide some information on main means of communication used in the communities, and languages used. These can support sectoral colleagues design their communication plans)</w:t>
      </w:r>
    </w:p>
    <w:p w14:paraId="23FE7BE7" w14:textId="77777777" w:rsidR="003F51A9" w:rsidRPr="009D490A" w:rsidRDefault="003F51A9" w:rsidP="00274247">
      <w:pPr>
        <w:spacing w:after="120" w:line="240" w:lineRule="auto"/>
        <w:rPr>
          <w:rFonts w:cstheme="minorHAnsi"/>
          <w:color w:val="0070C0"/>
          <w:sz w:val="24"/>
          <w:szCs w:val="24"/>
        </w:rPr>
      </w:pPr>
    </w:p>
    <w:p w14:paraId="5CB48C9D" w14:textId="77777777" w:rsidR="001624CC" w:rsidRDefault="001624CC">
      <w:pPr>
        <w:rPr>
          <w:rFonts w:asciiTheme="majorHAnsi" w:eastAsiaTheme="majorEastAsia" w:hAnsiTheme="majorHAnsi" w:cstheme="majorBidi"/>
          <w:color w:val="2E74B5" w:themeColor="accent1" w:themeShade="BF"/>
          <w:sz w:val="24"/>
          <w:szCs w:val="24"/>
        </w:rPr>
      </w:pPr>
      <w:r>
        <w:rPr>
          <w:sz w:val="24"/>
          <w:szCs w:val="24"/>
        </w:rPr>
        <w:br w:type="page"/>
      </w:r>
    </w:p>
    <w:p w14:paraId="2A88A6E4" w14:textId="6C7B994A" w:rsidR="00084BD1" w:rsidRPr="00C44B84" w:rsidRDefault="002A5017" w:rsidP="007E54EA">
      <w:pPr>
        <w:pStyle w:val="Heading2"/>
        <w:spacing w:before="120"/>
        <w:rPr>
          <w:sz w:val="24"/>
          <w:szCs w:val="24"/>
        </w:rPr>
      </w:pPr>
      <w:r w:rsidRPr="00C44B84">
        <w:rPr>
          <w:sz w:val="24"/>
          <w:szCs w:val="24"/>
        </w:rPr>
        <w:lastRenderedPageBreak/>
        <w:t>Additional</w:t>
      </w:r>
      <w:r w:rsidR="00084BD1" w:rsidRPr="00C44B84">
        <w:rPr>
          <w:sz w:val="24"/>
          <w:szCs w:val="24"/>
        </w:rPr>
        <w:t xml:space="preserve"> Tools </w:t>
      </w:r>
      <w:r w:rsidR="00B04174" w:rsidRPr="00C44B84">
        <w:rPr>
          <w:sz w:val="24"/>
          <w:szCs w:val="24"/>
        </w:rPr>
        <w:t>and References</w:t>
      </w:r>
    </w:p>
    <w:p w14:paraId="5777324C" w14:textId="77777777" w:rsidR="00084BD1" w:rsidRPr="009D490A" w:rsidRDefault="00084BD1" w:rsidP="00084BD1">
      <w:pPr>
        <w:pStyle w:val="ListParagraph"/>
        <w:numPr>
          <w:ilvl w:val="0"/>
          <w:numId w:val="2"/>
        </w:numPr>
        <w:spacing w:after="120" w:line="240" w:lineRule="auto"/>
        <w:ind w:left="142"/>
        <w:contextualSpacing w:val="0"/>
        <w:rPr>
          <w:rFonts w:cstheme="minorHAnsi"/>
          <w:i/>
        </w:rPr>
      </w:pPr>
      <w:r w:rsidRPr="009D490A">
        <w:rPr>
          <w:rFonts w:cstheme="minorHAnsi"/>
        </w:rPr>
        <w:t xml:space="preserve">GBV: 4-pager by the Global GBV AoR, </w:t>
      </w:r>
      <w:r w:rsidRPr="009D490A">
        <w:rPr>
          <w:rFonts w:cstheme="minorHAnsi"/>
          <w:i/>
        </w:rPr>
        <w:t>Using DTM Multisectoral Location Assessment to inform GBV response</w:t>
      </w:r>
      <w:r w:rsidRPr="009D490A">
        <w:rPr>
          <w:rFonts w:cstheme="minorHAnsi"/>
        </w:rPr>
        <w:t>, in:</w:t>
      </w:r>
      <w:r w:rsidRPr="009D490A">
        <w:rPr>
          <w:rFonts w:cstheme="minorHAnsi"/>
          <w:i/>
        </w:rPr>
        <w:t xml:space="preserve"> </w:t>
      </w:r>
      <w:hyperlink r:id="rId26" w:history="1">
        <w:r w:rsidRPr="009D490A">
          <w:rPr>
            <w:rStyle w:val="Hyperlink"/>
            <w:rFonts w:cstheme="minorHAnsi"/>
          </w:rPr>
          <w:t>https://displacement.iom.int/dtm-partners-toolkit/gbv</w:t>
        </w:r>
      </w:hyperlink>
      <w:r w:rsidRPr="009D490A">
        <w:rPr>
          <w:rFonts w:cstheme="minorHAnsi"/>
        </w:rPr>
        <w:t xml:space="preserve"> </w:t>
      </w:r>
    </w:p>
    <w:p w14:paraId="5A411958" w14:textId="77777777" w:rsidR="00084BD1" w:rsidRPr="009D490A" w:rsidRDefault="00084BD1" w:rsidP="00084BD1">
      <w:pPr>
        <w:pStyle w:val="ListParagraph"/>
        <w:numPr>
          <w:ilvl w:val="0"/>
          <w:numId w:val="2"/>
        </w:numPr>
        <w:spacing w:after="120" w:line="240" w:lineRule="auto"/>
        <w:ind w:left="142"/>
        <w:contextualSpacing w:val="0"/>
        <w:rPr>
          <w:rFonts w:cstheme="minorHAnsi"/>
        </w:rPr>
      </w:pPr>
      <w:r w:rsidRPr="009D490A">
        <w:rPr>
          <w:rFonts w:cstheme="minorHAnsi"/>
        </w:rPr>
        <w:t>Child Protection: 2-pager by the CP AoR, “</w:t>
      </w:r>
      <w:r w:rsidRPr="009D490A">
        <w:rPr>
          <w:rFonts w:cstheme="minorHAnsi"/>
          <w:i/>
        </w:rPr>
        <w:t>Use</w:t>
      </w:r>
      <w:r w:rsidRPr="009D490A">
        <w:rPr>
          <w:rFonts w:cstheme="minorHAnsi"/>
          <w:i/>
          <w:shd w:val="clear" w:color="auto" w:fill="FFFFFF"/>
        </w:rPr>
        <w:t xml:space="preserve"> of DTM data for Child Protection</w:t>
      </w:r>
      <w:r w:rsidRPr="009D490A">
        <w:rPr>
          <w:rFonts w:cstheme="minorHAnsi"/>
          <w:shd w:val="clear" w:color="auto" w:fill="FFFFFF"/>
        </w:rPr>
        <w:t xml:space="preserve">” and the comprehensive </w:t>
      </w:r>
      <w:r w:rsidRPr="009D490A">
        <w:rPr>
          <w:rFonts w:cstheme="minorHAnsi"/>
          <w:i/>
        </w:rPr>
        <w:t>CP AoR Guidance Obtaining useful data from IOM’s Displacement Tracking Matrix (DTM) to inform child protection humanitarian planning and response</w:t>
      </w:r>
      <w:r w:rsidRPr="009D490A">
        <w:rPr>
          <w:rFonts w:cstheme="minorHAnsi"/>
        </w:rPr>
        <w:t xml:space="preserve">, both in: </w:t>
      </w:r>
      <w:hyperlink r:id="rId27" w:history="1">
        <w:r w:rsidRPr="009D490A">
          <w:rPr>
            <w:rStyle w:val="Hyperlink"/>
            <w:rFonts w:cstheme="minorHAnsi"/>
          </w:rPr>
          <w:t>https://displacement.iom.int/dtm-partners-toolkit/child-protection-0</w:t>
        </w:r>
      </w:hyperlink>
    </w:p>
    <w:p w14:paraId="0E7629E7" w14:textId="792940E7" w:rsidR="00084BD1" w:rsidRPr="009D490A" w:rsidRDefault="00084BD1" w:rsidP="00084BD1">
      <w:pPr>
        <w:pStyle w:val="ListParagraph"/>
        <w:numPr>
          <w:ilvl w:val="0"/>
          <w:numId w:val="2"/>
        </w:numPr>
        <w:spacing w:after="120" w:line="240" w:lineRule="auto"/>
        <w:ind w:left="142"/>
        <w:contextualSpacing w:val="0"/>
        <w:rPr>
          <w:rStyle w:val="Hyperlink"/>
          <w:rFonts w:cstheme="minorHAnsi"/>
        </w:rPr>
      </w:pPr>
      <w:r w:rsidRPr="009D490A">
        <w:rPr>
          <w:rFonts w:cstheme="minorHAnsi"/>
        </w:rPr>
        <w:t>DTM Field Companions for Protection, CP and GBV in Excel and in P</w:t>
      </w:r>
      <w:r w:rsidR="00034F7B">
        <w:rPr>
          <w:rFonts w:cstheme="minorHAnsi"/>
        </w:rPr>
        <w:t>DF,</w:t>
      </w:r>
      <w:r w:rsidRPr="009D490A">
        <w:rPr>
          <w:rFonts w:cstheme="minorHAnsi"/>
        </w:rPr>
        <w:t xml:space="preserve">  in: </w:t>
      </w:r>
      <w:hyperlink r:id="rId28" w:history="1">
        <w:r w:rsidRPr="009D490A">
          <w:rPr>
            <w:rStyle w:val="Hyperlink"/>
            <w:rFonts w:cstheme="minorHAnsi"/>
          </w:rPr>
          <w:t>https://displacement.iom.int/dtm-partners-toolkit/field-companion-sectoral-questions-location-assessment</w:t>
        </w:r>
      </w:hyperlink>
    </w:p>
    <w:p w14:paraId="663229BB" w14:textId="76E7105D" w:rsidR="00084BD1" w:rsidRPr="009D490A" w:rsidRDefault="00925FB2" w:rsidP="00084BD1">
      <w:pPr>
        <w:pStyle w:val="ListParagraph"/>
        <w:numPr>
          <w:ilvl w:val="0"/>
          <w:numId w:val="2"/>
        </w:numPr>
        <w:spacing w:after="120" w:line="240" w:lineRule="auto"/>
        <w:ind w:left="142"/>
        <w:contextualSpacing w:val="0"/>
        <w:rPr>
          <w:rFonts w:cstheme="minorHAnsi"/>
        </w:rPr>
      </w:pPr>
      <w:r w:rsidRPr="009D490A">
        <w:rPr>
          <w:rFonts w:cstheme="minorHAnsi"/>
        </w:rPr>
        <w:t xml:space="preserve">IOM </w:t>
      </w:r>
      <w:r w:rsidR="00084BD1" w:rsidRPr="009D490A">
        <w:rPr>
          <w:rFonts w:cstheme="minorHAnsi"/>
        </w:rPr>
        <w:t xml:space="preserve">Protection, </w:t>
      </w:r>
      <w:r w:rsidR="00084BD1" w:rsidRPr="009D490A">
        <w:rPr>
          <w:rFonts w:cstheme="minorHAnsi"/>
          <w:i/>
        </w:rPr>
        <w:t>Integrating protection indicators in DTM: standard operating procedure (SOP),</w:t>
      </w:r>
      <w:r w:rsidR="00084BD1" w:rsidRPr="009D490A">
        <w:rPr>
          <w:rFonts w:cstheme="minorHAnsi"/>
        </w:rPr>
        <w:t xml:space="preserve"> in: </w:t>
      </w:r>
      <w:hyperlink r:id="rId29" w:history="1">
        <w:r w:rsidR="00084BD1" w:rsidRPr="009D490A">
          <w:rPr>
            <w:rStyle w:val="Hyperlink"/>
            <w:rFonts w:cstheme="minorHAnsi"/>
          </w:rPr>
          <w:t>https://displacement.iom.int/dtm-partners-toolkit/protection-0</w:t>
        </w:r>
      </w:hyperlink>
    </w:p>
    <w:p w14:paraId="2D77C839" w14:textId="3671E4B0" w:rsidR="00084BD1" w:rsidRPr="009D490A" w:rsidRDefault="00C3276E" w:rsidP="00084BD1">
      <w:pPr>
        <w:pStyle w:val="ListParagraph"/>
        <w:numPr>
          <w:ilvl w:val="0"/>
          <w:numId w:val="2"/>
        </w:numPr>
        <w:spacing w:after="120" w:line="240" w:lineRule="auto"/>
        <w:ind w:left="142"/>
        <w:contextualSpacing w:val="0"/>
        <w:rPr>
          <w:rStyle w:val="Hyperlink"/>
          <w:rFonts w:cstheme="minorHAnsi"/>
          <w:color w:val="auto"/>
          <w:u w:val="none"/>
        </w:rPr>
      </w:pPr>
      <w:r w:rsidRPr="009D490A">
        <w:rPr>
          <w:rFonts w:cstheme="minorHAnsi"/>
        </w:rPr>
        <w:t xml:space="preserve">Draft and final </w:t>
      </w:r>
      <w:r w:rsidR="00084BD1" w:rsidRPr="009D490A">
        <w:rPr>
          <w:rFonts w:cstheme="minorHAnsi"/>
        </w:rPr>
        <w:t>Analytical Framework</w:t>
      </w:r>
      <w:r w:rsidRPr="009D490A">
        <w:rPr>
          <w:rFonts w:cstheme="minorHAnsi"/>
        </w:rPr>
        <w:t xml:space="preserve">s are </w:t>
      </w:r>
      <w:r w:rsidR="00084BD1" w:rsidRPr="009D490A">
        <w:rPr>
          <w:rFonts w:cstheme="minorHAnsi"/>
        </w:rPr>
        <w:t xml:space="preserve">available in the toolkit, </w:t>
      </w:r>
      <w:hyperlink r:id="rId30" w:history="1">
        <w:r w:rsidR="00084BD1" w:rsidRPr="009D490A">
          <w:rPr>
            <w:rStyle w:val="Hyperlink"/>
            <w:rFonts w:cstheme="minorHAnsi"/>
          </w:rPr>
          <w:t>https://displacement.iom.int/dtm-partners-toolkit/analytical-frameworks</w:t>
        </w:r>
      </w:hyperlink>
    </w:p>
    <w:p w14:paraId="4EA56900" w14:textId="3EABDBDF" w:rsidR="002A5017" w:rsidRPr="009D490A" w:rsidRDefault="002A5017" w:rsidP="002A5017">
      <w:pPr>
        <w:pStyle w:val="ListParagraph"/>
        <w:numPr>
          <w:ilvl w:val="0"/>
          <w:numId w:val="2"/>
        </w:numPr>
        <w:spacing w:after="120" w:line="240" w:lineRule="auto"/>
        <w:ind w:left="142"/>
        <w:contextualSpacing w:val="0"/>
        <w:rPr>
          <w:rFonts w:cstheme="minorHAnsi"/>
        </w:rPr>
      </w:pPr>
      <w:r w:rsidRPr="009D490A">
        <w:rPr>
          <w:rFonts w:cstheme="minorHAnsi"/>
        </w:rPr>
        <w:t xml:space="preserve">UNICEF Guide for Sector severity and priority IDP locations with DTM data, and the narrated briefing that explains it, in </w:t>
      </w:r>
      <w:hyperlink r:id="rId31" w:history="1">
        <w:r w:rsidRPr="009D490A">
          <w:rPr>
            <w:rStyle w:val="Hyperlink"/>
            <w:rFonts w:cstheme="minorHAnsi"/>
          </w:rPr>
          <w:t>https://displacement.iom.int/dtm-partners-toolkit/analysis</w:t>
        </w:r>
      </w:hyperlink>
      <w:r w:rsidRPr="009D490A">
        <w:rPr>
          <w:rFonts w:cstheme="minorHAnsi"/>
          <w:u w:val="single"/>
        </w:rPr>
        <w:t>)</w:t>
      </w:r>
    </w:p>
    <w:p w14:paraId="087EFD8C" w14:textId="1EB96AC5" w:rsidR="00C3276E" w:rsidRPr="009D490A" w:rsidRDefault="00C3276E" w:rsidP="002A5017">
      <w:pPr>
        <w:pStyle w:val="ListParagraph"/>
        <w:numPr>
          <w:ilvl w:val="0"/>
          <w:numId w:val="2"/>
        </w:numPr>
        <w:spacing w:after="120" w:line="240" w:lineRule="auto"/>
        <w:ind w:left="142"/>
        <w:contextualSpacing w:val="0"/>
        <w:rPr>
          <w:rFonts w:cstheme="minorHAnsi"/>
        </w:rPr>
      </w:pPr>
      <w:r w:rsidRPr="009D490A">
        <w:rPr>
          <w:rFonts w:cstheme="minorHAnsi"/>
          <w:i/>
        </w:rPr>
        <w:t xml:space="preserve">Do No Harm checklist in: </w:t>
      </w:r>
      <w:hyperlink r:id="rId32" w:history="1">
        <w:r w:rsidRPr="009D490A">
          <w:rPr>
            <w:rStyle w:val="Hyperlink"/>
            <w:rFonts w:cstheme="minorHAnsi"/>
          </w:rPr>
          <w:t>https://displacement.iom.int/dtm-partners-toolkit/predictable-approach</w:t>
        </w:r>
      </w:hyperlink>
    </w:p>
    <w:p w14:paraId="7EBC610F" w14:textId="1B307AD2" w:rsidR="002A5017" w:rsidRPr="007B1023" w:rsidRDefault="002A5017" w:rsidP="002A5017">
      <w:pPr>
        <w:pStyle w:val="ListParagraph"/>
        <w:numPr>
          <w:ilvl w:val="0"/>
          <w:numId w:val="2"/>
        </w:numPr>
        <w:spacing w:after="120" w:line="240" w:lineRule="auto"/>
        <w:ind w:left="142"/>
        <w:contextualSpacing w:val="0"/>
        <w:rPr>
          <w:rFonts w:cstheme="minorHAnsi"/>
          <w:lang w:val="fr-FR"/>
        </w:rPr>
      </w:pPr>
      <w:r w:rsidRPr="007B1023">
        <w:rPr>
          <w:rFonts w:cstheme="minorHAnsi"/>
          <w:lang w:val="fr-FR"/>
        </w:rPr>
        <w:t xml:space="preserve">PIM </w:t>
      </w:r>
      <w:proofErr w:type="gramStart"/>
      <w:r w:rsidRPr="007B1023">
        <w:rPr>
          <w:rFonts w:cstheme="minorHAnsi"/>
          <w:lang w:val="fr-FR"/>
        </w:rPr>
        <w:t>Matrix:</w:t>
      </w:r>
      <w:proofErr w:type="gramEnd"/>
      <w:r w:rsidRPr="007B1023">
        <w:rPr>
          <w:rFonts w:cstheme="minorHAnsi"/>
          <w:lang w:val="fr-FR"/>
        </w:rPr>
        <w:t xml:space="preserve"> </w:t>
      </w:r>
      <w:hyperlink r:id="rId33" w:history="1">
        <w:r w:rsidRPr="007B1023">
          <w:rPr>
            <w:rStyle w:val="Hyperlink"/>
            <w:rFonts w:cstheme="minorHAnsi"/>
            <w:lang w:val="fr-FR"/>
          </w:rPr>
          <w:t>http://pim.guide/essential/principles-matrix-process-quick-reference-flyer/</w:t>
        </w:r>
      </w:hyperlink>
      <w:r w:rsidRPr="007B1023">
        <w:rPr>
          <w:rFonts w:cstheme="minorHAnsi"/>
          <w:lang w:val="fr-FR"/>
        </w:rPr>
        <w:t xml:space="preserve">  </w:t>
      </w:r>
    </w:p>
    <w:p w14:paraId="2DE4864F" w14:textId="7997656C" w:rsidR="00546C28" w:rsidRPr="009D490A" w:rsidRDefault="00546C28" w:rsidP="002A5017">
      <w:pPr>
        <w:pStyle w:val="ListParagraph"/>
        <w:numPr>
          <w:ilvl w:val="0"/>
          <w:numId w:val="2"/>
        </w:numPr>
        <w:spacing w:after="120" w:line="240" w:lineRule="auto"/>
        <w:ind w:left="142"/>
        <w:contextualSpacing w:val="0"/>
        <w:rPr>
          <w:rFonts w:cstheme="minorHAnsi"/>
        </w:rPr>
      </w:pPr>
      <w:r w:rsidRPr="009D490A">
        <w:rPr>
          <w:rFonts w:cstheme="minorHAnsi"/>
        </w:rPr>
        <w:t xml:space="preserve">Child Protection AoR, </w:t>
      </w:r>
      <w:r w:rsidRPr="009D490A">
        <w:rPr>
          <w:rFonts w:cstheme="minorHAnsi"/>
          <w:i/>
        </w:rPr>
        <w:t>NIAF briefing note</w:t>
      </w:r>
      <w:r w:rsidRPr="009D490A">
        <w:rPr>
          <w:rFonts w:cstheme="minorHAnsi"/>
        </w:rPr>
        <w:t xml:space="preserve">, in: </w:t>
      </w:r>
      <w:hyperlink r:id="rId34" w:history="1">
        <w:r w:rsidRPr="009D490A">
          <w:rPr>
            <w:rStyle w:val="Hyperlink"/>
          </w:rPr>
          <w:t>https://displacement.iom.int/dtm-partners-toolkit/other-tools-1</w:t>
        </w:r>
      </w:hyperlink>
    </w:p>
    <w:p w14:paraId="77C968A5" w14:textId="5ED9A42F" w:rsidR="00194C33" w:rsidRPr="009D490A" w:rsidRDefault="00194C33" w:rsidP="002E6B3C">
      <w:pPr>
        <w:shd w:val="clear" w:color="auto" w:fill="E7E6E6" w:themeFill="background2"/>
        <w:spacing w:after="0" w:line="240" w:lineRule="auto"/>
        <w:ind w:left="1418" w:right="1962"/>
        <w:jc w:val="center"/>
        <w:rPr>
          <w:rStyle w:val="Hyperlink"/>
          <w:rFonts w:cstheme="minorHAnsi"/>
          <w:i/>
        </w:rPr>
      </w:pPr>
      <w:r w:rsidRPr="009D490A">
        <w:rPr>
          <w:rFonts w:cstheme="minorHAnsi"/>
          <w:i/>
        </w:rPr>
        <w:t xml:space="preserve">For more info, see the </w:t>
      </w:r>
      <w:proofErr w:type="spellStart"/>
      <w:r w:rsidRPr="009D490A">
        <w:rPr>
          <w:rFonts w:cstheme="minorHAnsi"/>
          <w:i/>
        </w:rPr>
        <w:t>DTM&amp;Partners</w:t>
      </w:r>
      <w:proofErr w:type="spellEnd"/>
      <w:r w:rsidRPr="009D490A">
        <w:rPr>
          <w:rFonts w:cstheme="minorHAnsi"/>
          <w:i/>
        </w:rPr>
        <w:t xml:space="preserve"> Toolkit at: </w:t>
      </w:r>
      <w:hyperlink r:id="rId35" w:history="1">
        <w:r w:rsidRPr="009D490A">
          <w:rPr>
            <w:rStyle w:val="Hyperlink"/>
            <w:rFonts w:cstheme="minorHAnsi"/>
            <w:i/>
          </w:rPr>
          <w:t>https://displacement.iom.int/dtm-toolkit/dtm-partners-toolkit</w:t>
        </w:r>
      </w:hyperlink>
    </w:p>
    <w:p w14:paraId="5E7C8127" w14:textId="77777777" w:rsidR="00A51C1F" w:rsidRPr="009D490A" w:rsidRDefault="00A51C1F" w:rsidP="002E6B3C">
      <w:pPr>
        <w:shd w:val="clear" w:color="auto" w:fill="E7E6E6" w:themeFill="background2"/>
        <w:spacing w:after="0" w:line="240" w:lineRule="auto"/>
        <w:ind w:left="1418" w:right="1962"/>
        <w:jc w:val="center"/>
        <w:rPr>
          <w:rStyle w:val="Hyperlink"/>
          <w:rFonts w:cstheme="minorHAnsi"/>
          <w:i/>
        </w:rPr>
      </w:pPr>
    </w:p>
    <w:p w14:paraId="5E477E69" w14:textId="0EB8D23C" w:rsidR="00194C33" w:rsidRPr="009D490A" w:rsidRDefault="00C3276E" w:rsidP="002E6B3C">
      <w:pPr>
        <w:shd w:val="clear" w:color="auto" w:fill="E7E6E6" w:themeFill="background2"/>
        <w:spacing w:after="0" w:line="240" w:lineRule="auto"/>
        <w:ind w:left="1418" w:right="1962"/>
        <w:jc w:val="center"/>
        <w:rPr>
          <w:rFonts w:cstheme="minorHAnsi"/>
          <w:i/>
        </w:rPr>
      </w:pPr>
      <w:r w:rsidRPr="009D490A">
        <w:rPr>
          <w:rFonts w:cstheme="minorHAnsi"/>
          <w:i/>
        </w:rPr>
        <w:t xml:space="preserve">For support, contact the DTM coordinator in your country or </w:t>
      </w:r>
      <w:hyperlink r:id="rId36" w:history="1">
        <w:r w:rsidRPr="009D490A">
          <w:rPr>
            <w:rStyle w:val="Hyperlink"/>
            <w:rFonts w:cstheme="minorHAnsi"/>
            <w:i/>
          </w:rPr>
          <w:t>DTMSupport@iom.int</w:t>
        </w:r>
      </w:hyperlink>
    </w:p>
    <w:sectPr w:rsidR="00194C33" w:rsidRPr="009D490A" w:rsidSect="00C44B84">
      <w:headerReference w:type="default" r:id="rId37"/>
      <w:footerReference w:type="default" r:id="rId38"/>
      <w:pgSz w:w="11906" w:h="16838" w:code="9"/>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7DA7E7" w14:textId="77777777" w:rsidR="000B4944" w:rsidRDefault="000B4944" w:rsidP="00CC5DAB">
      <w:pPr>
        <w:spacing w:after="0" w:line="240" w:lineRule="auto"/>
      </w:pPr>
      <w:r>
        <w:separator/>
      </w:r>
    </w:p>
  </w:endnote>
  <w:endnote w:type="continuationSeparator" w:id="0">
    <w:p w14:paraId="28B74A9F" w14:textId="77777777" w:rsidR="000B4944" w:rsidRDefault="000B4944" w:rsidP="00CC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9016003"/>
      <w:docPartObj>
        <w:docPartGallery w:val="Page Numbers (Bottom of Page)"/>
        <w:docPartUnique/>
      </w:docPartObj>
    </w:sdtPr>
    <w:sdtEndPr>
      <w:rPr>
        <w:noProof/>
      </w:rPr>
    </w:sdtEndPr>
    <w:sdtContent>
      <w:p w14:paraId="32CF376E" w14:textId="3951338D" w:rsidR="00CA2CDE" w:rsidRDefault="00CA2C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1647ED" w14:textId="77777777" w:rsidR="00CA2CDE" w:rsidRDefault="00CA2C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8D7278" w14:textId="77777777" w:rsidR="000B4944" w:rsidRDefault="000B4944" w:rsidP="00CC5DAB">
      <w:pPr>
        <w:spacing w:after="0" w:line="240" w:lineRule="auto"/>
      </w:pPr>
      <w:r>
        <w:separator/>
      </w:r>
    </w:p>
  </w:footnote>
  <w:footnote w:type="continuationSeparator" w:id="0">
    <w:p w14:paraId="7F396FC4" w14:textId="77777777" w:rsidR="000B4944" w:rsidRDefault="000B4944" w:rsidP="00CC5DAB">
      <w:pPr>
        <w:spacing w:after="0" w:line="240" w:lineRule="auto"/>
      </w:pPr>
      <w:r>
        <w:continuationSeparator/>
      </w:r>
    </w:p>
  </w:footnote>
  <w:footnote w:id="1">
    <w:p w14:paraId="3A216484" w14:textId="4A41CA41" w:rsidR="00023B7C" w:rsidRPr="00B96292" w:rsidRDefault="00023B7C" w:rsidP="000F2F79">
      <w:pPr>
        <w:pStyle w:val="FootnoteText"/>
        <w:rPr>
          <w:sz w:val="18"/>
          <w:szCs w:val="18"/>
          <w:u w:val="single"/>
        </w:rPr>
      </w:pPr>
      <w:r w:rsidRPr="00B96292">
        <w:rPr>
          <w:rStyle w:val="FootnoteReference"/>
          <w:sz w:val="18"/>
          <w:szCs w:val="18"/>
        </w:rPr>
        <w:footnoteRef/>
      </w:r>
      <w:r w:rsidRPr="00B96292">
        <w:rPr>
          <w:sz w:val="18"/>
          <w:szCs w:val="18"/>
        </w:rPr>
        <w:t xml:space="preserve"> In many contexts, there is the risk of misuse and misinterpretation of population data and their definitions to the disadvantage of the populations themselves. </w:t>
      </w:r>
      <w:r w:rsidR="00185AFE">
        <w:rPr>
          <w:sz w:val="18"/>
          <w:szCs w:val="18"/>
        </w:rPr>
        <w:t>Certain movements are not of a voluntary nature</w:t>
      </w:r>
      <w:r w:rsidR="004A2592">
        <w:rPr>
          <w:sz w:val="18"/>
          <w:szCs w:val="18"/>
        </w:rPr>
        <w:t xml:space="preserve"> and this distinction should be explained as </w:t>
      </w:r>
      <w:r w:rsidR="001246ED">
        <w:rPr>
          <w:sz w:val="18"/>
          <w:szCs w:val="18"/>
        </w:rPr>
        <w:t>clearly</w:t>
      </w:r>
      <w:r w:rsidR="004A2592">
        <w:rPr>
          <w:sz w:val="18"/>
          <w:szCs w:val="18"/>
        </w:rPr>
        <w:t xml:space="preserve"> as possible. In addition, we should consider how </w:t>
      </w:r>
      <w:r w:rsidR="00185AFE">
        <w:rPr>
          <w:sz w:val="18"/>
          <w:szCs w:val="18"/>
        </w:rPr>
        <w:t>specific rights are linked to recognition of status</w:t>
      </w:r>
      <w:r w:rsidR="004A2592">
        <w:rPr>
          <w:sz w:val="18"/>
          <w:szCs w:val="18"/>
        </w:rPr>
        <w:t>.</w:t>
      </w:r>
      <w:r w:rsidR="00185AFE">
        <w:rPr>
          <w:sz w:val="18"/>
          <w:szCs w:val="18"/>
        </w:rPr>
        <w:t xml:space="preserve"> </w:t>
      </w:r>
      <w:r w:rsidRPr="00B96292">
        <w:rPr>
          <w:sz w:val="18"/>
          <w:szCs w:val="18"/>
        </w:rPr>
        <w:t xml:space="preserve">It is therefore good norm for </w:t>
      </w:r>
      <w:r w:rsidRPr="00B96292">
        <w:rPr>
          <w:sz w:val="18"/>
          <w:szCs w:val="18"/>
          <w:u w:val="single"/>
        </w:rPr>
        <w:t>DTM and Protection colleagues to jointly consider such risks and identify modalities of categorizing</w:t>
      </w:r>
      <w:r w:rsidR="00185AFE">
        <w:rPr>
          <w:sz w:val="18"/>
          <w:szCs w:val="18"/>
          <w:u w:val="single"/>
        </w:rPr>
        <w:t xml:space="preserve"> and presenting</w:t>
      </w:r>
      <w:r w:rsidRPr="00B96292">
        <w:rPr>
          <w:sz w:val="18"/>
          <w:szCs w:val="18"/>
          <w:u w:val="single"/>
        </w:rPr>
        <w:t xml:space="preserve"> population figures that “Do no harm” </w:t>
      </w:r>
      <w:r>
        <w:rPr>
          <w:sz w:val="18"/>
          <w:szCs w:val="18"/>
          <w:u w:val="single"/>
        </w:rPr>
        <w:t xml:space="preserve">to </w:t>
      </w:r>
      <w:r w:rsidR="00185AFE">
        <w:rPr>
          <w:sz w:val="18"/>
          <w:szCs w:val="18"/>
          <w:u w:val="single"/>
        </w:rPr>
        <w:t xml:space="preserve">all </w:t>
      </w:r>
      <w:r w:rsidRPr="00B96292">
        <w:rPr>
          <w:sz w:val="18"/>
          <w:szCs w:val="18"/>
          <w:u w:val="single"/>
        </w:rPr>
        <w:t>the persons we serve in that specific context.</w:t>
      </w:r>
    </w:p>
  </w:footnote>
  <w:footnote w:id="2">
    <w:p w14:paraId="41A26F55" w14:textId="0FE4D42E" w:rsidR="00023B7C" w:rsidRPr="00B96292" w:rsidRDefault="00023B7C" w:rsidP="000F2F79">
      <w:pPr>
        <w:pStyle w:val="FootnoteText"/>
        <w:rPr>
          <w:rFonts w:cstheme="minorHAnsi"/>
          <w:sz w:val="18"/>
          <w:szCs w:val="18"/>
        </w:rPr>
      </w:pPr>
      <w:r w:rsidRPr="00B96292">
        <w:rPr>
          <w:rStyle w:val="FootnoteReference"/>
          <w:sz w:val="18"/>
          <w:szCs w:val="18"/>
        </w:rPr>
        <w:footnoteRef/>
      </w:r>
      <w:r w:rsidRPr="00B96292">
        <w:rPr>
          <w:sz w:val="18"/>
          <w:szCs w:val="18"/>
        </w:rPr>
        <w:t xml:space="preserve"> For example, the GBV IMS </w:t>
      </w:r>
      <w:r w:rsidRPr="00B96292">
        <w:rPr>
          <w:rFonts w:cstheme="minorHAnsi"/>
          <w:sz w:val="18"/>
          <w:szCs w:val="18"/>
        </w:rPr>
        <w:t xml:space="preserve">collects data on incidents from service providers not from KI interviews, observation or HH interviews.   When </w:t>
      </w:r>
      <w:r w:rsidR="001246ED">
        <w:rPr>
          <w:rFonts w:cstheme="minorHAnsi"/>
          <w:sz w:val="18"/>
          <w:szCs w:val="18"/>
        </w:rPr>
        <w:t>we</w:t>
      </w:r>
      <w:r w:rsidRPr="00B96292">
        <w:rPr>
          <w:rFonts w:cstheme="minorHAnsi"/>
          <w:sz w:val="18"/>
          <w:szCs w:val="18"/>
        </w:rPr>
        <w:t xml:space="preserve"> need data to justify a GBV intervention, </w:t>
      </w:r>
      <w:r w:rsidR="001246ED">
        <w:rPr>
          <w:rFonts w:cstheme="minorHAnsi"/>
          <w:sz w:val="18"/>
          <w:szCs w:val="18"/>
        </w:rPr>
        <w:t xml:space="preserve">we should </w:t>
      </w:r>
      <w:r w:rsidRPr="00B96292">
        <w:rPr>
          <w:rFonts w:cstheme="minorHAnsi"/>
          <w:sz w:val="18"/>
          <w:szCs w:val="18"/>
        </w:rPr>
        <w:t xml:space="preserve">remember that it is widely accepted in the humanitarian community that </w:t>
      </w:r>
      <w:r w:rsidRPr="00B96292">
        <w:rPr>
          <w:rFonts w:cstheme="minorHAnsi"/>
          <w:b/>
          <w:sz w:val="18"/>
          <w:szCs w:val="18"/>
        </w:rPr>
        <w:t xml:space="preserve">reported number of protection/GBV or Child Protection incidents </w:t>
      </w:r>
      <w:r w:rsidRPr="00B96292">
        <w:rPr>
          <w:rFonts w:cstheme="minorHAnsi"/>
          <w:sz w:val="18"/>
          <w:szCs w:val="18"/>
        </w:rPr>
        <w:t>is not only impacted by the actual number of incidents, but rather is influenced by many other factors. Especially for GBV, CP and sensitive issues, caution is needed when using the number of incidents to provide evidence for response, as it can be misleading</w:t>
      </w:r>
      <w:r w:rsidRPr="00B96292">
        <w:rPr>
          <w:rFonts w:cstheme="minorHAnsi"/>
          <w:sz w:val="18"/>
          <w:szCs w:val="18"/>
          <w:u w:val="single"/>
        </w:rPr>
        <w:t xml:space="preserve"> </w:t>
      </w:r>
      <w:r w:rsidRPr="00B96292">
        <w:rPr>
          <w:rFonts w:cstheme="minorHAnsi"/>
          <w:sz w:val="18"/>
          <w:szCs w:val="18"/>
        </w:rPr>
        <w:t xml:space="preserve">and can result in a disservice to beneficiaries. A low number of reported cases may be due to the lack of trust in the reporting mechanism, while a high number of reported incidents can be a sign that the reporting mechanism is available, it works and is trusted by the community.  </w:t>
      </w:r>
    </w:p>
    <w:p w14:paraId="0F95F33D" w14:textId="77777777" w:rsidR="00023B7C" w:rsidRPr="00B96292" w:rsidRDefault="00023B7C" w:rsidP="000F2F79">
      <w:pPr>
        <w:pStyle w:val="FootnoteText"/>
        <w:rPr>
          <w:i/>
          <w:sz w:val="18"/>
          <w:szCs w:val="18"/>
        </w:rPr>
      </w:pPr>
      <w:r w:rsidRPr="00B96292">
        <w:rPr>
          <w:rFonts w:cstheme="minorHAnsi"/>
          <w:sz w:val="18"/>
          <w:szCs w:val="18"/>
        </w:rPr>
        <w:t>“</w:t>
      </w:r>
      <w:r w:rsidRPr="00B96292">
        <w:rPr>
          <w:i/>
          <w:sz w:val="18"/>
          <w:szCs w:val="18"/>
        </w:rPr>
        <w:t>Waiting for or seeking population-based data on the true magnitude of GBV should not be a priority in an emergency due to safety and ethical challenges in collecting such data. With this in mind, all humanitarian personnel ought to assume GBV is occurring and threatening affected populations; treat it as a serious and life-threatening problem; and take actions based on sector recommendations in these Guidelines, regardless of the presence or absence of concrete ‘evidence’</w:t>
      </w:r>
      <w:r w:rsidRPr="00B96292">
        <w:rPr>
          <w:sz w:val="18"/>
          <w:szCs w:val="18"/>
        </w:rPr>
        <w:t xml:space="preserve">”, </w:t>
      </w:r>
      <w:hyperlink r:id="rId1" w:history="1">
        <w:r w:rsidRPr="00B96292">
          <w:rPr>
            <w:rStyle w:val="Hyperlink"/>
            <w:rFonts w:cstheme="minorHAnsi"/>
            <w:sz w:val="18"/>
            <w:szCs w:val="18"/>
            <w:lang w:val="en-US"/>
          </w:rPr>
          <w:t>IASC Guideline for Integrating Gender-Based Violence Interventions in Humanitarian Action</w:t>
        </w:r>
      </w:hyperlink>
      <w:r w:rsidRPr="00B96292">
        <w:rPr>
          <w:sz w:val="18"/>
          <w:szCs w:val="18"/>
        </w:rPr>
        <w:t>, page 2.</w:t>
      </w:r>
    </w:p>
  </w:footnote>
  <w:footnote w:id="3">
    <w:p w14:paraId="0B580781" w14:textId="2108A978" w:rsidR="00023B7C" w:rsidRPr="00B96292" w:rsidRDefault="00023B7C" w:rsidP="000F2F79">
      <w:pPr>
        <w:pStyle w:val="FootnoteText"/>
        <w:rPr>
          <w:sz w:val="18"/>
          <w:szCs w:val="18"/>
        </w:rPr>
      </w:pPr>
      <w:r w:rsidRPr="00B96292">
        <w:rPr>
          <w:rStyle w:val="FootnoteReference"/>
          <w:sz w:val="18"/>
          <w:szCs w:val="18"/>
        </w:rPr>
        <w:footnoteRef/>
      </w:r>
      <w:r w:rsidRPr="00B96292">
        <w:rPr>
          <w:sz w:val="18"/>
          <w:szCs w:val="18"/>
        </w:rPr>
        <w:t xml:space="preserve"> See: Do no Harm checklist, in: </w:t>
      </w:r>
      <w:hyperlink r:id="rId2" w:history="1">
        <w:r w:rsidRPr="00B96292">
          <w:rPr>
            <w:rStyle w:val="Hyperlink"/>
            <w:rFonts w:cstheme="minorHAnsi"/>
            <w:sz w:val="18"/>
            <w:szCs w:val="18"/>
          </w:rPr>
          <w:t>https://displacement.iom.int/dtm-partners-toolkit/predictable-approach</w:t>
        </w:r>
      </w:hyperlink>
    </w:p>
  </w:footnote>
  <w:footnote w:id="4">
    <w:p w14:paraId="55F898E3" w14:textId="77777777" w:rsidR="00023B7C" w:rsidRPr="00B96292" w:rsidRDefault="00023B7C" w:rsidP="007B7FEB">
      <w:pPr>
        <w:pStyle w:val="FootnoteText"/>
        <w:rPr>
          <w:sz w:val="18"/>
          <w:szCs w:val="18"/>
        </w:rPr>
      </w:pPr>
      <w:r w:rsidRPr="00B96292">
        <w:rPr>
          <w:rStyle w:val="FootnoteReference"/>
          <w:sz w:val="18"/>
          <w:szCs w:val="18"/>
        </w:rPr>
        <w:footnoteRef/>
      </w:r>
      <w:r w:rsidRPr="00B96292">
        <w:rPr>
          <w:sz w:val="18"/>
          <w:szCs w:val="18"/>
        </w:rPr>
        <w:t xml:space="preserve"> These are commonly known as “Data Analysis Plan”, that can be developed using the DTM Field Companion templates in pdf or excel, in: </w:t>
      </w:r>
      <w:hyperlink r:id="rId3" w:history="1">
        <w:r w:rsidRPr="00B96292">
          <w:rPr>
            <w:rStyle w:val="Hyperlink"/>
            <w:sz w:val="18"/>
            <w:szCs w:val="18"/>
          </w:rPr>
          <w:t>https://displacement.iom.int/dtm-partners-toolkit/field-companion-sectoral-questions-location-assessment</w:t>
        </w:r>
      </w:hyperlink>
    </w:p>
  </w:footnote>
  <w:footnote w:id="5">
    <w:p w14:paraId="0A4F5813" w14:textId="77777777" w:rsidR="00023B7C" w:rsidRPr="00B96292" w:rsidRDefault="00023B7C" w:rsidP="00BF2131">
      <w:pPr>
        <w:pStyle w:val="FootnoteText"/>
        <w:rPr>
          <w:sz w:val="18"/>
          <w:szCs w:val="18"/>
        </w:rPr>
      </w:pPr>
      <w:r w:rsidRPr="00B96292">
        <w:rPr>
          <w:rStyle w:val="FootnoteReference"/>
          <w:sz w:val="18"/>
          <w:szCs w:val="18"/>
        </w:rPr>
        <w:footnoteRef/>
      </w:r>
      <w:r w:rsidRPr="00B96292">
        <w:rPr>
          <w:sz w:val="18"/>
          <w:szCs w:val="18"/>
        </w:rPr>
        <w:t xml:space="preserve"> </w:t>
      </w:r>
      <w:r w:rsidRPr="00B96292">
        <w:rPr>
          <w:rFonts w:cs="Calibri"/>
          <w:sz w:val="18"/>
          <w:szCs w:val="18"/>
        </w:rPr>
        <w:t xml:space="preserve">See </w:t>
      </w:r>
      <w:hyperlink r:id="rId4" w:tgtFrame="_blank" w:history="1">
        <w:r w:rsidRPr="00B96292">
          <w:rPr>
            <w:rStyle w:val="Hyperlink"/>
            <w:rFonts w:cs="Calibri"/>
            <w:color w:val="000000"/>
            <w:sz w:val="18"/>
            <w:szCs w:val="18"/>
            <w:shd w:val="clear" w:color="auto" w:fill="FFFFFF"/>
          </w:rPr>
          <w:t>Tools to ensure data is useful and usable</w:t>
        </w:r>
      </w:hyperlink>
      <w:r w:rsidRPr="00B96292">
        <w:rPr>
          <w:rFonts w:cs="Calibri"/>
          <w:sz w:val="18"/>
          <w:szCs w:val="18"/>
        </w:rPr>
        <w:t xml:space="preserve"> in: </w:t>
      </w:r>
      <w:hyperlink r:id="rId5" w:history="1">
        <w:r w:rsidRPr="00B96292">
          <w:rPr>
            <w:rStyle w:val="Hyperlink"/>
            <w:rFonts w:cs="Calibri"/>
            <w:color w:val="000000"/>
            <w:sz w:val="18"/>
            <w:szCs w:val="18"/>
          </w:rPr>
          <w:t>https://interagencystandingcommittee.org/improve-joint-and-impartial-needs-assessments/content/workstream-5-tools-and-guidance-advancing</w:t>
        </w:r>
      </w:hyperlink>
      <w:r w:rsidRPr="00B96292">
        <w:rPr>
          <w:rFonts w:cs="Calibri"/>
          <w:sz w:val="18"/>
          <w:szCs w:val="18"/>
        </w:rPr>
        <w:t>).</w:t>
      </w:r>
    </w:p>
  </w:footnote>
  <w:footnote w:id="6">
    <w:p w14:paraId="7686071B" w14:textId="158C4775" w:rsidR="00023B7C" w:rsidRPr="00B96292" w:rsidRDefault="00023B7C" w:rsidP="000F2F79">
      <w:pPr>
        <w:pStyle w:val="FootnoteText"/>
        <w:rPr>
          <w:sz w:val="18"/>
          <w:szCs w:val="18"/>
        </w:rPr>
      </w:pPr>
      <w:r w:rsidRPr="00B96292">
        <w:rPr>
          <w:rStyle w:val="FootnoteReference"/>
          <w:sz w:val="18"/>
          <w:szCs w:val="18"/>
        </w:rPr>
        <w:footnoteRef/>
      </w:r>
      <w:r w:rsidRPr="00B96292">
        <w:rPr>
          <w:sz w:val="18"/>
          <w:szCs w:val="18"/>
        </w:rPr>
        <w:t xml:space="preserve"> For templates of Data Sharing Agreements, see: </w:t>
      </w:r>
      <w:hyperlink r:id="rId6" w:history="1">
        <w:r w:rsidRPr="00B96292">
          <w:rPr>
            <w:rStyle w:val="Hyperlink"/>
            <w:sz w:val="18"/>
            <w:szCs w:val="18"/>
          </w:rPr>
          <w:t>https://displacement.iom.int/dtm-partners-toolkit/dtm-data-sharing-forms</w:t>
        </w:r>
      </w:hyperlink>
      <w:r w:rsidRPr="00B96292">
        <w:rPr>
          <w:sz w:val="18"/>
          <w:szCs w:val="18"/>
        </w:rPr>
        <w:t xml:space="preserve"> and sub-folders; for guidance on data sharing, see: </w:t>
      </w:r>
      <w:hyperlink r:id="rId7" w:history="1">
        <w:r w:rsidRPr="00B96292">
          <w:rPr>
            <w:rStyle w:val="Hyperlink"/>
            <w:sz w:val="18"/>
            <w:szCs w:val="18"/>
          </w:rPr>
          <w:t>https://displacement.iom.int/dtm-partners-toolkit/data-sharing</w:t>
        </w:r>
      </w:hyperlink>
    </w:p>
  </w:footnote>
  <w:footnote w:id="7">
    <w:p w14:paraId="38B35EE3" w14:textId="58F8EC6A" w:rsidR="00023B7C" w:rsidRPr="00B96292" w:rsidRDefault="00023B7C" w:rsidP="000F2F79">
      <w:pPr>
        <w:pStyle w:val="FootnoteText"/>
        <w:rPr>
          <w:sz w:val="18"/>
          <w:szCs w:val="18"/>
        </w:rPr>
      </w:pPr>
      <w:r w:rsidRPr="00B96292">
        <w:rPr>
          <w:rStyle w:val="FootnoteReference"/>
          <w:sz w:val="18"/>
          <w:szCs w:val="18"/>
        </w:rPr>
        <w:footnoteRef/>
      </w:r>
      <w:r w:rsidRPr="00B96292">
        <w:rPr>
          <w:sz w:val="18"/>
          <w:szCs w:val="18"/>
        </w:rPr>
        <w:t xml:space="preserve"> </w:t>
      </w:r>
      <w:r w:rsidRPr="00B96292">
        <w:rPr>
          <w:b/>
          <w:bCs/>
          <w:sz w:val="18"/>
          <w:szCs w:val="18"/>
        </w:rPr>
        <w:t>Protection Information Management</w:t>
      </w:r>
      <w:r w:rsidR="004D124B">
        <w:rPr>
          <w:b/>
          <w:bCs/>
          <w:sz w:val="18"/>
          <w:szCs w:val="18"/>
        </w:rPr>
        <w:t xml:space="preserve"> (PIM</w:t>
      </w:r>
      <w:r w:rsidRPr="00B96292">
        <w:rPr>
          <w:b/>
          <w:bCs/>
          <w:sz w:val="18"/>
          <w:szCs w:val="18"/>
        </w:rPr>
        <w:t xml:space="preserve">) is the “principled, systematised, and collaborative processes to collect, process, analyse, store, share, and use data and information to enable evidence-informed action for quality protection outcomes”. </w:t>
      </w:r>
      <w:r w:rsidRPr="00B96292">
        <w:rPr>
          <w:sz w:val="18"/>
          <w:szCs w:val="18"/>
        </w:rPr>
        <w:t xml:space="preserve">The objective of PIM is to provide quality data and information on people in displacement situations in a safe, reliable, and meaningful way. PIM is helpful in ensuring the efficient and targeted use of resources and to enable the coordination, design, and delivery of protection responses.  See: </w:t>
      </w:r>
      <w:proofErr w:type="spellStart"/>
      <w:proofErr w:type="gramStart"/>
      <w:r w:rsidRPr="00B96292">
        <w:rPr>
          <w:sz w:val="18"/>
          <w:szCs w:val="18"/>
        </w:rPr>
        <w:t>pim.guide</w:t>
      </w:r>
      <w:proofErr w:type="spellEnd"/>
      <w:proofErr w:type="gramEnd"/>
      <w:r w:rsidRPr="00B96292">
        <w:rPr>
          <w:sz w:val="18"/>
          <w:szCs w:val="18"/>
        </w:rPr>
        <w:t xml:space="preserve"> for the PIM Matrix listing and describing such systems</w:t>
      </w:r>
    </w:p>
  </w:footnote>
  <w:footnote w:id="8">
    <w:p w14:paraId="5A272CCB" w14:textId="77777777" w:rsidR="00023B7C" w:rsidRPr="00B96292" w:rsidRDefault="00023B7C" w:rsidP="000F2F79">
      <w:pPr>
        <w:pStyle w:val="FootnoteText"/>
        <w:rPr>
          <w:sz w:val="18"/>
          <w:szCs w:val="18"/>
        </w:rPr>
      </w:pPr>
      <w:r w:rsidRPr="00B96292">
        <w:rPr>
          <w:rStyle w:val="FootnoteReference"/>
          <w:sz w:val="18"/>
          <w:szCs w:val="18"/>
        </w:rPr>
        <w:footnoteRef/>
      </w:r>
      <w:r w:rsidRPr="00B96292">
        <w:rPr>
          <w:sz w:val="18"/>
          <w:szCs w:val="18"/>
        </w:rPr>
        <w:t xml:space="preserve"> </w:t>
      </w:r>
      <w:r w:rsidRPr="00B96292">
        <w:rPr>
          <w:rFonts w:cstheme="minorHAnsi"/>
          <w:sz w:val="18"/>
          <w:szCs w:val="18"/>
        </w:rPr>
        <w:t xml:space="preserve">For conflicting population data among data providers, see: </w:t>
      </w:r>
      <w:r w:rsidRPr="00B96292">
        <w:rPr>
          <w:rFonts w:cstheme="minorHAnsi"/>
          <w:i/>
          <w:sz w:val="18"/>
          <w:szCs w:val="18"/>
        </w:rPr>
        <w:t>Planned Redundancy, Practical approaches to different Population data</w:t>
      </w:r>
      <w:r w:rsidRPr="00B96292">
        <w:rPr>
          <w:rFonts w:cstheme="minorHAnsi"/>
          <w:sz w:val="18"/>
          <w:szCs w:val="18"/>
        </w:rPr>
        <w:t xml:space="preserve">, available in: </w:t>
      </w:r>
      <w:hyperlink r:id="rId8" w:history="1">
        <w:r w:rsidRPr="00B96292">
          <w:rPr>
            <w:rStyle w:val="Hyperlink"/>
            <w:rFonts w:cstheme="minorHAnsi"/>
            <w:sz w:val="18"/>
            <w:szCs w:val="18"/>
          </w:rPr>
          <w:t>https://displacement.iom.int/dtm-partners-toolkit/population-data</w:t>
        </w:r>
      </w:hyperlink>
      <w:r w:rsidRPr="00B96292">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487CD" w14:textId="2291875C" w:rsidR="00023B7C" w:rsidRPr="003005CA" w:rsidRDefault="000B4944">
    <w:pPr>
      <w:pStyle w:val="Header"/>
    </w:pPr>
    <w:sdt>
      <w:sdtPr>
        <w:id w:val="1254938841"/>
        <w:docPartObj>
          <w:docPartGallery w:val="Watermarks"/>
          <w:docPartUnique/>
        </w:docPartObj>
      </w:sdtPr>
      <w:sdtEndPr/>
      <w:sdtContent>
        <w:r>
          <w:rPr>
            <w:noProof/>
          </w:rPr>
          <w:pict w14:anchorId="79CF15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3B7C">
      <w:t xml:space="preserve">DRAFT </w:t>
    </w:r>
    <w:r w:rsidR="00F7778D">
      <w:t>for GPC approval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3268AD"/>
    <w:multiLevelType w:val="hybridMultilevel"/>
    <w:tmpl w:val="DF847AF2"/>
    <w:lvl w:ilvl="0" w:tplc="08090001">
      <w:start w:val="1"/>
      <w:numFmt w:val="bullet"/>
      <w:lvlText w:val=""/>
      <w:lvlJc w:val="left"/>
      <w:pPr>
        <w:ind w:left="768" w:hanging="360"/>
      </w:pPr>
      <w:rPr>
        <w:rFonts w:ascii="Symbol" w:hAnsi="Symbol" w:hint="default"/>
      </w:rPr>
    </w:lvl>
    <w:lvl w:ilvl="1" w:tplc="2000000D">
      <w:start w:val="1"/>
      <w:numFmt w:val="bullet"/>
      <w:lvlText w:val=""/>
      <w:lvlJc w:val="left"/>
      <w:pPr>
        <w:ind w:left="1488" w:hanging="360"/>
      </w:pPr>
      <w:rPr>
        <w:rFonts w:ascii="Wingdings" w:hAnsi="Wingdings"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2D210E78"/>
    <w:multiLevelType w:val="hybridMultilevel"/>
    <w:tmpl w:val="A74C9F58"/>
    <w:lvl w:ilvl="0" w:tplc="769CAC26">
      <w:start w:val="1"/>
      <w:numFmt w:val="bullet"/>
      <w:lvlText w:val=""/>
      <w:lvlJc w:val="left"/>
      <w:pPr>
        <w:tabs>
          <w:tab w:val="num" w:pos="720"/>
        </w:tabs>
        <w:ind w:left="720" w:hanging="360"/>
      </w:pPr>
      <w:rPr>
        <w:rFonts w:ascii="Wingdings" w:hAnsi="Wingdings" w:hint="default"/>
      </w:rPr>
    </w:lvl>
    <w:lvl w:ilvl="1" w:tplc="B95484E8" w:tentative="1">
      <w:start w:val="1"/>
      <w:numFmt w:val="bullet"/>
      <w:lvlText w:val=""/>
      <w:lvlJc w:val="left"/>
      <w:pPr>
        <w:tabs>
          <w:tab w:val="num" w:pos="1440"/>
        </w:tabs>
        <w:ind w:left="1440" w:hanging="360"/>
      </w:pPr>
      <w:rPr>
        <w:rFonts w:ascii="Wingdings" w:hAnsi="Wingdings" w:hint="default"/>
      </w:rPr>
    </w:lvl>
    <w:lvl w:ilvl="2" w:tplc="1E74BC02" w:tentative="1">
      <w:start w:val="1"/>
      <w:numFmt w:val="bullet"/>
      <w:lvlText w:val=""/>
      <w:lvlJc w:val="left"/>
      <w:pPr>
        <w:tabs>
          <w:tab w:val="num" w:pos="2160"/>
        </w:tabs>
        <w:ind w:left="2160" w:hanging="360"/>
      </w:pPr>
      <w:rPr>
        <w:rFonts w:ascii="Wingdings" w:hAnsi="Wingdings" w:hint="default"/>
      </w:rPr>
    </w:lvl>
    <w:lvl w:ilvl="3" w:tplc="15BAEA5E" w:tentative="1">
      <w:start w:val="1"/>
      <w:numFmt w:val="bullet"/>
      <w:lvlText w:val=""/>
      <w:lvlJc w:val="left"/>
      <w:pPr>
        <w:tabs>
          <w:tab w:val="num" w:pos="2880"/>
        </w:tabs>
        <w:ind w:left="2880" w:hanging="360"/>
      </w:pPr>
      <w:rPr>
        <w:rFonts w:ascii="Wingdings" w:hAnsi="Wingdings" w:hint="default"/>
      </w:rPr>
    </w:lvl>
    <w:lvl w:ilvl="4" w:tplc="C492A486" w:tentative="1">
      <w:start w:val="1"/>
      <w:numFmt w:val="bullet"/>
      <w:lvlText w:val=""/>
      <w:lvlJc w:val="left"/>
      <w:pPr>
        <w:tabs>
          <w:tab w:val="num" w:pos="3600"/>
        </w:tabs>
        <w:ind w:left="3600" w:hanging="360"/>
      </w:pPr>
      <w:rPr>
        <w:rFonts w:ascii="Wingdings" w:hAnsi="Wingdings" w:hint="default"/>
      </w:rPr>
    </w:lvl>
    <w:lvl w:ilvl="5" w:tplc="10E8D3CC" w:tentative="1">
      <w:start w:val="1"/>
      <w:numFmt w:val="bullet"/>
      <w:lvlText w:val=""/>
      <w:lvlJc w:val="left"/>
      <w:pPr>
        <w:tabs>
          <w:tab w:val="num" w:pos="4320"/>
        </w:tabs>
        <w:ind w:left="4320" w:hanging="360"/>
      </w:pPr>
      <w:rPr>
        <w:rFonts w:ascii="Wingdings" w:hAnsi="Wingdings" w:hint="default"/>
      </w:rPr>
    </w:lvl>
    <w:lvl w:ilvl="6" w:tplc="F8880B84" w:tentative="1">
      <w:start w:val="1"/>
      <w:numFmt w:val="bullet"/>
      <w:lvlText w:val=""/>
      <w:lvlJc w:val="left"/>
      <w:pPr>
        <w:tabs>
          <w:tab w:val="num" w:pos="5040"/>
        </w:tabs>
        <w:ind w:left="5040" w:hanging="360"/>
      </w:pPr>
      <w:rPr>
        <w:rFonts w:ascii="Wingdings" w:hAnsi="Wingdings" w:hint="default"/>
      </w:rPr>
    </w:lvl>
    <w:lvl w:ilvl="7" w:tplc="3E243C32" w:tentative="1">
      <w:start w:val="1"/>
      <w:numFmt w:val="bullet"/>
      <w:lvlText w:val=""/>
      <w:lvlJc w:val="left"/>
      <w:pPr>
        <w:tabs>
          <w:tab w:val="num" w:pos="5760"/>
        </w:tabs>
        <w:ind w:left="5760" w:hanging="360"/>
      </w:pPr>
      <w:rPr>
        <w:rFonts w:ascii="Wingdings" w:hAnsi="Wingdings" w:hint="default"/>
      </w:rPr>
    </w:lvl>
    <w:lvl w:ilvl="8" w:tplc="A5B69F5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DB17352"/>
    <w:multiLevelType w:val="hybridMultilevel"/>
    <w:tmpl w:val="9EC0CD42"/>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 w15:restartNumberingAfterBreak="0">
    <w:nsid w:val="58BA173D"/>
    <w:multiLevelType w:val="hybridMultilevel"/>
    <w:tmpl w:val="792869CE"/>
    <w:lvl w:ilvl="0" w:tplc="08090001">
      <w:start w:val="1"/>
      <w:numFmt w:val="bullet"/>
      <w:lvlText w:val=""/>
      <w:lvlJc w:val="left"/>
      <w:pPr>
        <w:ind w:left="768" w:hanging="360"/>
      </w:pPr>
      <w:rPr>
        <w:rFonts w:ascii="Symbol" w:hAnsi="Symbol" w:hint="default"/>
      </w:rPr>
    </w:lvl>
    <w:lvl w:ilvl="1" w:tplc="20000009">
      <w:start w:val="1"/>
      <w:numFmt w:val="bullet"/>
      <w:lvlText w:val=""/>
      <w:lvlJc w:val="left"/>
      <w:pPr>
        <w:ind w:left="1488" w:hanging="360"/>
      </w:pPr>
      <w:rPr>
        <w:rFonts w:ascii="Wingdings" w:hAnsi="Wingdings"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 w15:restartNumberingAfterBreak="0">
    <w:nsid w:val="5FFA5526"/>
    <w:multiLevelType w:val="hybridMultilevel"/>
    <w:tmpl w:val="E25A1FA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6159640C"/>
    <w:multiLevelType w:val="hybridMultilevel"/>
    <w:tmpl w:val="C3CCEE6A"/>
    <w:lvl w:ilvl="0" w:tplc="094CF896">
      <w:start w:val="1"/>
      <w:numFmt w:val="bullet"/>
      <w:lvlText w:val="•"/>
      <w:lvlJc w:val="left"/>
      <w:pPr>
        <w:tabs>
          <w:tab w:val="num" w:pos="720"/>
        </w:tabs>
        <w:ind w:left="720" w:hanging="360"/>
      </w:pPr>
      <w:rPr>
        <w:rFonts w:ascii="Arial" w:hAnsi="Arial" w:hint="default"/>
      </w:rPr>
    </w:lvl>
    <w:lvl w:ilvl="1" w:tplc="4EE4D16A" w:tentative="1">
      <w:start w:val="1"/>
      <w:numFmt w:val="bullet"/>
      <w:lvlText w:val="•"/>
      <w:lvlJc w:val="left"/>
      <w:pPr>
        <w:tabs>
          <w:tab w:val="num" w:pos="1440"/>
        </w:tabs>
        <w:ind w:left="1440" w:hanging="360"/>
      </w:pPr>
      <w:rPr>
        <w:rFonts w:ascii="Arial" w:hAnsi="Arial" w:hint="default"/>
      </w:rPr>
    </w:lvl>
    <w:lvl w:ilvl="2" w:tplc="54D2689C" w:tentative="1">
      <w:start w:val="1"/>
      <w:numFmt w:val="bullet"/>
      <w:lvlText w:val="•"/>
      <w:lvlJc w:val="left"/>
      <w:pPr>
        <w:tabs>
          <w:tab w:val="num" w:pos="2160"/>
        </w:tabs>
        <w:ind w:left="2160" w:hanging="360"/>
      </w:pPr>
      <w:rPr>
        <w:rFonts w:ascii="Arial" w:hAnsi="Arial" w:hint="default"/>
      </w:rPr>
    </w:lvl>
    <w:lvl w:ilvl="3" w:tplc="B71E7A42" w:tentative="1">
      <w:start w:val="1"/>
      <w:numFmt w:val="bullet"/>
      <w:lvlText w:val="•"/>
      <w:lvlJc w:val="left"/>
      <w:pPr>
        <w:tabs>
          <w:tab w:val="num" w:pos="2880"/>
        </w:tabs>
        <w:ind w:left="2880" w:hanging="360"/>
      </w:pPr>
      <w:rPr>
        <w:rFonts w:ascii="Arial" w:hAnsi="Arial" w:hint="default"/>
      </w:rPr>
    </w:lvl>
    <w:lvl w:ilvl="4" w:tplc="A68E28A8" w:tentative="1">
      <w:start w:val="1"/>
      <w:numFmt w:val="bullet"/>
      <w:lvlText w:val="•"/>
      <w:lvlJc w:val="left"/>
      <w:pPr>
        <w:tabs>
          <w:tab w:val="num" w:pos="3600"/>
        </w:tabs>
        <w:ind w:left="3600" w:hanging="360"/>
      </w:pPr>
      <w:rPr>
        <w:rFonts w:ascii="Arial" w:hAnsi="Arial" w:hint="default"/>
      </w:rPr>
    </w:lvl>
    <w:lvl w:ilvl="5" w:tplc="16FAD3C0" w:tentative="1">
      <w:start w:val="1"/>
      <w:numFmt w:val="bullet"/>
      <w:lvlText w:val="•"/>
      <w:lvlJc w:val="left"/>
      <w:pPr>
        <w:tabs>
          <w:tab w:val="num" w:pos="4320"/>
        </w:tabs>
        <w:ind w:left="4320" w:hanging="360"/>
      </w:pPr>
      <w:rPr>
        <w:rFonts w:ascii="Arial" w:hAnsi="Arial" w:hint="default"/>
      </w:rPr>
    </w:lvl>
    <w:lvl w:ilvl="6" w:tplc="0554B828" w:tentative="1">
      <w:start w:val="1"/>
      <w:numFmt w:val="bullet"/>
      <w:lvlText w:val="•"/>
      <w:lvlJc w:val="left"/>
      <w:pPr>
        <w:tabs>
          <w:tab w:val="num" w:pos="5040"/>
        </w:tabs>
        <w:ind w:left="5040" w:hanging="360"/>
      </w:pPr>
      <w:rPr>
        <w:rFonts w:ascii="Arial" w:hAnsi="Arial" w:hint="default"/>
      </w:rPr>
    </w:lvl>
    <w:lvl w:ilvl="7" w:tplc="7D64CB00" w:tentative="1">
      <w:start w:val="1"/>
      <w:numFmt w:val="bullet"/>
      <w:lvlText w:val="•"/>
      <w:lvlJc w:val="left"/>
      <w:pPr>
        <w:tabs>
          <w:tab w:val="num" w:pos="5760"/>
        </w:tabs>
        <w:ind w:left="5760" w:hanging="360"/>
      </w:pPr>
      <w:rPr>
        <w:rFonts w:ascii="Arial" w:hAnsi="Arial" w:hint="default"/>
      </w:rPr>
    </w:lvl>
    <w:lvl w:ilvl="8" w:tplc="78D4EE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636D2A4A"/>
    <w:multiLevelType w:val="hybridMultilevel"/>
    <w:tmpl w:val="25DCD7A6"/>
    <w:lvl w:ilvl="0" w:tplc="20000001">
      <w:start w:val="1"/>
      <w:numFmt w:val="bullet"/>
      <w:lvlText w:val=""/>
      <w:lvlJc w:val="left"/>
      <w:pPr>
        <w:ind w:left="720" w:hanging="360"/>
      </w:pPr>
      <w:rPr>
        <w:rFonts w:ascii="Symbol" w:hAnsi="Symbol" w:hint="default"/>
      </w:rPr>
    </w:lvl>
    <w:lvl w:ilvl="1" w:tplc="2000000B">
      <w:start w:val="1"/>
      <w:numFmt w:val="bullet"/>
      <w:lvlText w:val=""/>
      <w:lvlJc w:val="left"/>
      <w:pPr>
        <w:ind w:left="1440" w:hanging="360"/>
      </w:pPr>
      <w:rPr>
        <w:rFonts w:ascii="Wingdings" w:hAnsi="Wingdings"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78B874BA"/>
    <w:multiLevelType w:val="hybridMultilevel"/>
    <w:tmpl w:val="CA8297D8"/>
    <w:lvl w:ilvl="0" w:tplc="08090001">
      <w:start w:val="1"/>
      <w:numFmt w:val="bullet"/>
      <w:lvlText w:val=""/>
      <w:lvlJc w:val="left"/>
      <w:pPr>
        <w:ind w:left="768" w:hanging="360"/>
      </w:pPr>
      <w:rPr>
        <w:rFonts w:ascii="Symbol" w:hAnsi="Symbol" w:hint="default"/>
      </w:rPr>
    </w:lvl>
    <w:lvl w:ilvl="1" w:tplc="769CAC26">
      <w:start w:val="1"/>
      <w:numFmt w:val="bullet"/>
      <w:lvlText w:val=""/>
      <w:lvlJc w:val="left"/>
      <w:pPr>
        <w:ind w:left="1488" w:hanging="360"/>
      </w:pPr>
      <w:rPr>
        <w:rFonts w:ascii="Wingdings" w:hAnsi="Wingdings"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8" w15:restartNumberingAfterBreak="0">
    <w:nsid w:val="7E880C5C"/>
    <w:multiLevelType w:val="hybridMultilevel"/>
    <w:tmpl w:val="646AB5FC"/>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4"/>
  </w:num>
  <w:num w:numId="2">
    <w:abstractNumId w:val="8"/>
  </w:num>
  <w:num w:numId="3">
    <w:abstractNumId w:val="1"/>
  </w:num>
  <w:num w:numId="4">
    <w:abstractNumId w:val="3"/>
  </w:num>
  <w:num w:numId="5">
    <w:abstractNumId w:val="0"/>
  </w:num>
  <w:num w:numId="6">
    <w:abstractNumId w:val="7"/>
  </w:num>
  <w:num w:numId="7">
    <w:abstractNumId w:val="6"/>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EC"/>
    <w:rsid w:val="00003F75"/>
    <w:rsid w:val="00014A69"/>
    <w:rsid w:val="00023B7C"/>
    <w:rsid w:val="00023FBD"/>
    <w:rsid w:val="00034F7B"/>
    <w:rsid w:val="00044748"/>
    <w:rsid w:val="00044F82"/>
    <w:rsid w:val="000458D7"/>
    <w:rsid w:val="0005434A"/>
    <w:rsid w:val="00084BD1"/>
    <w:rsid w:val="00092A50"/>
    <w:rsid w:val="00093730"/>
    <w:rsid w:val="000A5055"/>
    <w:rsid w:val="000B4944"/>
    <w:rsid w:val="000C496C"/>
    <w:rsid w:val="000D6A5E"/>
    <w:rsid w:val="000E0B7B"/>
    <w:rsid w:val="000F2F79"/>
    <w:rsid w:val="000F3083"/>
    <w:rsid w:val="000F4F8B"/>
    <w:rsid w:val="000F6CAD"/>
    <w:rsid w:val="0012341A"/>
    <w:rsid w:val="00123555"/>
    <w:rsid w:val="001246ED"/>
    <w:rsid w:val="00130112"/>
    <w:rsid w:val="001607F1"/>
    <w:rsid w:val="001624CC"/>
    <w:rsid w:val="00166FD0"/>
    <w:rsid w:val="00171119"/>
    <w:rsid w:val="00175527"/>
    <w:rsid w:val="00180126"/>
    <w:rsid w:val="00185AFE"/>
    <w:rsid w:val="00194C33"/>
    <w:rsid w:val="001A0EC9"/>
    <w:rsid w:val="001A1AE2"/>
    <w:rsid w:val="001A2FEB"/>
    <w:rsid w:val="001A345E"/>
    <w:rsid w:val="001B5A16"/>
    <w:rsid w:val="001D606B"/>
    <w:rsid w:val="001E0FBE"/>
    <w:rsid w:val="001E4D34"/>
    <w:rsid w:val="001F1463"/>
    <w:rsid w:val="001F202F"/>
    <w:rsid w:val="001F36D0"/>
    <w:rsid w:val="001F48AB"/>
    <w:rsid w:val="00212F18"/>
    <w:rsid w:val="00214420"/>
    <w:rsid w:val="0022256C"/>
    <w:rsid w:val="002270E7"/>
    <w:rsid w:val="002440A1"/>
    <w:rsid w:val="00265272"/>
    <w:rsid w:val="00274247"/>
    <w:rsid w:val="00282187"/>
    <w:rsid w:val="002A0C31"/>
    <w:rsid w:val="002A4BBB"/>
    <w:rsid w:val="002A5017"/>
    <w:rsid w:val="002B16AF"/>
    <w:rsid w:val="002B195B"/>
    <w:rsid w:val="002D6529"/>
    <w:rsid w:val="002E0B09"/>
    <w:rsid w:val="002E5DC1"/>
    <w:rsid w:val="002E6B3C"/>
    <w:rsid w:val="002E6B9B"/>
    <w:rsid w:val="002F54D3"/>
    <w:rsid w:val="003005CA"/>
    <w:rsid w:val="003034BD"/>
    <w:rsid w:val="003052A3"/>
    <w:rsid w:val="003064B5"/>
    <w:rsid w:val="00314A51"/>
    <w:rsid w:val="00325E54"/>
    <w:rsid w:val="00340B3E"/>
    <w:rsid w:val="0034141E"/>
    <w:rsid w:val="0034142B"/>
    <w:rsid w:val="003442B7"/>
    <w:rsid w:val="00345B19"/>
    <w:rsid w:val="00345DB4"/>
    <w:rsid w:val="00346D69"/>
    <w:rsid w:val="003515C3"/>
    <w:rsid w:val="00357B31"/>
    <w:rsid w:val="003630ED"/>
    <w:rsid w:val="003709D7"/>
    <w:rsid w:val="00373F7B"/>
    <w:rsid w:val="003779C9"/>
    <w:rsid w:val="00385E57"/>
    <w:rsid w:val="0038712E"/>
    <w:rsid w:val="003A7A26"/>
    <w:rsid w:val="003B25B1"/>
    <w:rsid w:val="003B7CD4"/>
    <w:rsid w:val="003C71F2"/>
    <w:rsid w:val="003D2234"/>
    <w:rsid w:val="003F51A9"/>
    <w:rsid w:val="00421888"/>
    <w:rsid w:val="00475705"/>
    <w:rsid w:val="00477E30"/>
    <w:rsid w:val="0049469A"/>
    <w:rsid w:val="0049767C"/>
    <w:rsid w:val="004A2592"/>
    <w:rsid w:val="004A68DF"/>
    <w:rsid w:val="004B24B5"/>
    <w:rsid w:val="004B4291"/>
    <w:rsid w:val="004C75FA"/>
    <w:rsid w:val="004D124B"/>
    <w:rsid w:val="004D4A78"/>
    <w:rsid w:val="00504596"/>
    <w:rsid w:val="00505275"/>
    <w:rsid w:val="0052346B"/>
    <w:rsid w:val="00526F16"/>
    <w:rsid w:val="00534BC0"/>
    <w:rsid w:val="0053578A"/>
    <w:rsid w:val="00546C28"/>
    <w:rsid w:val="005655DE"/>
    <w:rsid w:val="005872F0"/>
    <w:rsid w:val="005C7EDE"/>
    <w:rsid w:val="005D05BD"/>
    <w:rsid w:val="005D6D27"/>
    <w:rsid w:val="005E6616"/>
    <w:rsid w:val="00600E0A"/>
    <w:rsid w:val="00617445"/>
    <w:rsid w:val="006357A5"/>
    <w:rsid w:val="00635EC5"/>
    <w:rsid w:val="0063775E"/>
    <w:rsid w:val="00646F86"/>
    <w:rsid w:val="00650090"/>
    <w:rsid w:val="006661ED"/>
    <w:rsid w:val="00676487"/>
    <w:rsid w:val="006955C0"/>
    <w:rsid w:val="006C0EED"/>
    <w:rsid w:val="006F4C45"/>
    <w:rsid w:val="00701887"/>
    <w:rsid w:val="007033F0"/>
    <w:rsid w:val="00703AE4"/>
    <w:rsid w:val="0071760D"/>
    <w:rsid w:val="00725E5D"/>
    <w:rsid w:val="00732110"/>
    <w:rsid w:val="00736E4B"/>
    <w:rsid w:val="00760ABE"/>
    <w:rsid w:val="00764936"/>
    <w:rsid w:val="00773E28"/>
    <w:rsid w:val="007A1FCD"/>
    <w:rsid w:val="007A573C"/>
    <w:rsid w:val="007B1023"/>
    <w:rsid w:val="007B4F2B"/>
    <w:rsid w:val="007B758F"/>
    <w:rsid w:val="007B7FEB"/>
    <w:rsid w:val="007C3B69"/>
    <w:rsid w:val="007D1FA7"/>
    <w:rsid w:val="007D56F1"/>
    <w:rsid w:val="007E1720"/>
    <w:rsid w:val="007E3C0F"/>
    <w:rsid w:val="007E54EA"/>
    <w:rsid w:val="007F3AB3"/>
    <w:rsid w:val="00811B89"/>
    <w:rsid w:val="008244B2"/>
    <w:rsid w:val="00824FCD"/>
    <w:rsid w:val="0082615A"/>
    <w:rsid w:val="008363CF"/>
    <w:rsid w:val="008374E2"/>
    <w:rsid w:val="00845F6F"/>
    <w:rsid w:val="008673AB"/>
    <w:rsid w:val="00870BEF"/>
    <w:rsid w:val="008822AF"/>
    <w:rsid w:val="008924B2"/>
    <w:rsid w:val="009107A7"/>
    <w:rsid w:val="009175CA"/>
    <w:rsid w:val="00925FB2"/>
    <w:rsid w:val="00934222"/>
    <w:rsid w:val="00934444"/>
    <w:rsid w:val="00934900"/>
    <w:rsid w:val="00937441"/>
    <w:rsid w:val="00937BE2"/>
    <w:rsid w:val="00937EC0"/>
    <w:rsid w:val="00943CD1"/>
    <w:rsid w:val="009512C8"/>
    <w:rsid w:val="009529DE"/>
    <w:rsid w:val="00954B78"/>
    <w:rsid w:val="009720B6"/>
    <w:rsid w:val="00981A50"/>
    <w:rsid w:val="009820F7"/>
    <w:rsid w:val="009B548D"/>
    <w:rsid w:val="009D490A"/>
    <w:rsid w:val="009D7525"/>
    <w:rsid w:val="009F6BF6"/>
    <w:rsid w:val="00A045CE"/>
    <w:rsid w:val="00A10B18"/>
    <w:rsid w:val="00A1163B"/>
    <w:rsid w:val="00A320EA"/>
    <w:rsid w:val="00A353C8"/>
    <w:rsid w:val="00A47A23"/>
    <w:rsid w:val="00A51C1F"/>
    <w:rsid w:val="00A55156"/>
    <w:rsid w:val="00A66251"/>
    <w:rsid w:val="00A70A47"/>
    <w:rsid w:val="00A8692B"/>
    <w:rsid w:val="00A873BA"/>
    <w:rsid w:val="00A90DEB"/>
    <w:rsid w:val="00A935DD"/>
    <w:rsid w:val="00A95DC2"/>
    <w:rsid w:val="00A977C5"/>
    <w:rsid w:val="00AA118A"/>
    <w:rsid w:val="00AC5B22"/>
    <w:rsid w:val="00AD0F9F"/>
    <w:rsid w:val="00AD3833"/>
    <w:rsid w:val="00AE5A5E"/>
    <w:rsid w:val="00AE5E9E"/>
    <w:rsid w:val="00AE6268"/>
    <w:rsid w:val="00AF083E"/>
    <w:rsid w:val="00AF302B"/>
    <w:rsid w:val="00AF6F8C"/>
    <w:rsid w:val="00B04174"/>
    <w:rsid w:val="00B049E1"/>
    <w:rsid w:val="00B04F24"/>
    <w:rsid w:val="00B544F3"/>
    <w:rsid w:val="00B55CBC"/>
    <w:rsid w:val="00B675A6"/>
    <w:rsid w:val="00B96292"/>
    <w:rsid w:val="00B9744A"/>
    <w:rsid w:val="00BB58F9"/>
    <w:rsid w:val="00BB6EE7"/>
    <w:rsid w:val="00BD2B81"/>
    <w:rsid w:val="00BD43C1"/>
    <w:rsid w:val="00BE0972"/>
    <w:rsid w:val="00BE3873"/>
    <w:rsid w:val="00BF04EF"/>
    <w:rsid w:val="00BF2131"/>
    <w:rsid w:val="00BF7906"/>
    <w:rsid w:val="00C01A9D"/>
    <w:rsid w:val="00C027B6"/>
    <w:rsid w:val="00C1555F"/>
    <w:rsid w:val="00C25247"/>
    <w:rsid w:val="00C3276E"/>
    <w:rsid w:val="00C36F55"/>
    <w:rsid w:val="00C44B84"/>
    <w:rsid w:val="00C5775A"/>
    <w:rsid w:val="00CA2CDE"/>
    <w:rsid w:val="00CA3469"/>
    <w:rsid w:val="00CA3627"/>
    <w:rsid w:val="00CB0545"/>
    <w:rsid w:val="00CC4557"/>
    <w:rsid w:val="00CC5DAB"/>
    <w:rsid w:val="00CF63B7"/>
    <w:rsid w:val="00D00E72"/>
    <w:rsid w:val="00D12F42"/>
    <w:rsid w:val="00D17BBB"/>
    <w:rsid w:val="00D21645"/>
    <w:rsid w:val="00D50E5E"/>
    <w:rsid w:val="00D61322"/>
    <w:rsid w:val="00D624D3"/>
    <w:rsid w:val="00D66FA6"/>
    <w:rsid w:val="00D677CC"/>
    <w:rsid w:val="00D765EB"/>
    <w:rsid w:val="00D8514C"/>
    <w:rsid w:val="00D85FC8"/>
    <w:rsid w:val="00D97476"/>
    <w:rsid w:val="00DA2078"/>
    <w:rsid w:val="00DA40D4"/>
    <w:rsid w:val="00DC184F"/>
    <w:rsid w:val="00DD1BDA"/>
    <w:rsid w:val="00DF2319"/>
    <w:rsid w:val="00DF748D"/>
    <w:rsid w:val="00E04B8B"/>
    <w:rsid w:val="00E0583A"/>
    <w:rsid w:val="00E100E0"/>
    <w:rsid w:val="00E11C55"/>
    <w:rsid w:val="00E355AE"/>
    <w:rsid w:val="00E551C3"/>
    <w:rsid w:val="00E621AA"/>
    <w:rsid w:val="00E77C03"/>
    <w:rsid w:val="00EB54D2"/>
    <w:rsid w:val="00EB7B5C"/>
    <w:rsid w:val="00EC3F7B"/>
    <w:rsid w:val="00ED16EC"/>
    <w:rsid w:val="00EE7915"/>
    <w:rsid w:val="00EF49A6"/>
    <w:rsid w:val="00EF5A2E"/>
    <w:rsid w:val="00F10D67"/>
    <w:rsid w:val="00F15D6E"/>
    <w:rsid w:val="00F23942"/>
    <w:rsid w:val="00F31EC7"/>
    <w:rsid w:val="00F32332"/>
    <w:rsid w:val="00F529A9"/>
    <w:rsid w:val="00F53742"/>
    <w:rsid w:val="00F568A3"/>
    <w:rsid w:val="00F577B1"/>
    <w:rsid w:val="00F66D99"/>
    <w:rsid w:val="00F7778D"/>
    <w:rsid w:val="00F81CED"/>
    <w:rsid w:val="00F84C20"/>
    <w:rsid w:val="00F8725A"/>
    <w:rsid w:val="00F911F6"/>
    <w:rsid w:val="00FC38DC"/>
    <w:rsid w:val="00FC3A9D"/>
    <w:rsid w:val="00FC4BB8"/>
    <w:rsid w:val="00FD24DA"/>
    <w:rsid w:val="00FD2F67"/>
    <w:rsid w:val="00FD4EB4"/>
    <w:rsid w:val="00FF0200"/>
    <w:rsid w:val="00FF280C"/>
    <w:rsid w:val="00FF540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114112C"/>
  <w15:chartTrackingRefBased/>
  <w15:docId w15:val="{5D9D5AB6-C4F0-4797-906C-953F035B0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E54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213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78"/>
    <w:rPr>
      <w:color w:val="0563C1" w:themeColor="hyperlink"/>
      <w:u w:val="single"/>
    </w:rPr>
  </w:style>
  <w:style w:type="character" w:customStyle="1" w:styleId="Heading1Char">
    <w:name w:val="Heading 1 Char"/>
    <w:basedOn w:val="DefaultParagraphFont"/>
    <w:link w:val="Heading1"/>
    <w:uiPriority w:val="9"/>
    <w:rsid w:val="00F81C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C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DAB"/>
  </w:style>
  <w:style w:type="paragraph" w:styleId="Footer">
    <w:name w:val="footer"/>
    <w:basedOn w:val="Normal"/>
    <w:link w:val="FooterChar"/>
    <w:uiPriority w:val="99"/>
    <w:unhideWhenUsed/>
    <w:rsid w:val="00CC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AB"/>
  </w:style>
  <w:style w:type="character" w:customStyle="1" w:styleId="UnresolvedMention1">
    <w:name w:val="Unresolved Mention1"/>
    <w:basedOn w:val="DefaultParagraphFont"/>
    <w:uiPriority w:val="99"/>
    <w:semiHidden/>
    <w:unhideWhenUsed/>
    <w:rsid w:val="001A1AE2"/>
    <w:rPr>
      <w:color w:val="605E5C"/>
      <w:shd w:val="clear" w:color="auto" w:fill="E1DFDD"/>
    </w:rPr>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WB Para"/>
    <w:basedOn w:val="Normal"/>
    <w:link w:val="ListParagraphChar"/>
    <w:uiPriority w:val="34"/>
    <w:qFormat/>
    <w:rsid w:val="003709D7"/>
    <w:pPr>
      <w:ind w:left="720"/>
      <w:contextualSpacing/>
    </w:pPr>
  </w:style>
  <w:style w:type="paragraph" w:customStyle="1" w:styleId="Default">
    <w:name w:val="Default"/>
    <w:rsid w:val="003709D7"/>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3709D7"/>
  </w:style>
  <w:style w:type="paragraph" w:styleId="NormalWeb">
    <w:name w:val="Normal (Web)"/>
    <w:basedOn w:val="Normal"/>
    <w:uiPriority w:val="99"/>
    <w:semiHidden/>
    <w:unhideWhenUsed/>
    <w:rsid w:val="006955C0"/>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rsid w:val="00357B31"/>
    <w:pPr>
      <w:spacing w:after="0" w:line="240" w:lineRule="auto"/>
    </w:pPr>
    <w:rPr>
      <w:sz w:val="20"/>
      <w:szCs w:val="20"/>
    </w:rPr>
  </w:style>
  <w:style w:type="character" w:customStyle="1" w:styleId="FootnoteTextChar">
    <w:name w:val="Footnote Text Char"/>
    <w:basedOn w:val="DefaultParagraphFont"/>
    <w:link w:val="FootnoteText"/>
    <w:uiPriority w:val="99"/>
    <w:rsid w:val="00357B31"/>
    <w:rPr>
      <w:sz w:val="20"/>
      <w:szCs w:val="20"/>
    </w:rPr>
  </w:style>
  <w:style w:type="character" w:styleId="FootnoteReference">
    <w:name w:val="footnote reference"/>
    <w:basedOn w:val="DefaultParagraphFont"/>
    <w:uiPriority w:val="99"/>
    <w:semiHidden/>
    <w:unhideWhenUsed/>
    <w:rsid w:val="00357B31"/>
    <w:rPr>
      <w:vertAlign w:val="superscript"/>
    </w:rPr>
  </w:style>
  <w:style w:type="character" w:styleId="FollowedHyperlink">
    <w:name w:val="FollowedHyperlink"/>
    <w:basedOn w:val="DefaultParagraphFont"/>
    <w:uiPriority w:val="99"/>
    <w:semiHidden/>
    <w:unhideWhenUsed/>
    <w:rsid w:val="00F529A9"/>
    <w:rPr>
      <w:color w:val="954F72" w:themeColor="followedHyperlink"/>
      <w:u w:val="single"/>
    </w:rPr>
  </w:style>
  <w:style w:type="character" w:styleId="Strong">
    <w:name w:val="Strong"/>
    <w:basedOn w:val="DefaultParagraphFont"/>
    <w:uiPriority w:val="22"/>
    <w:qFormat/>
    <w:rsid w:val="0063775E"/>
    <w:rPr>
      <w:b/>
      <w:bCs/>
    </w:rPr>
  </w:style>
  <w:style w:type="paragraph" w:styleId="BalloonText">
    <w:name w:val="Balloon Text"/>
    <w:basedOn w:val="Normal"/>
    <w:link w:val="BalloonTextChar"/>
    <w:uiPriority w:val="99"/>
    <w:semiHidden/>
    <w:unhideWhenUsed/>
    <w:rsid w:val="007E17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1720"/>
    <w:rPr>
      <w:rFonts w:ascii="Segoe UI" w:hAnsi="Segoe UI" w:cs="Segoe UI"/>
      <w:sz w:val="18"/>
      <w:szCs w:val="18"/>
    </w:rPr>
  </w:style>
  <w:style w:type="character" w:styleId="CommentReference">
    <w:name w:val="annotation reference"/>
    <w:basedOn w:val="DefaultParagraphFont"/>
    <w:uiPriority w:val="99"/>
    <w:semiHidden/>
    <w:unhideWhenUsed/>
    <w:rsid w:val="007D56F1"/>
    <w:rPr>
      <w:sz w:val="16"/>
      <w:szCs w:val="16"/>
    </w:rPr>
  </w:style>
  <w:style w:type="paragraph" w:styleId="CommentText">
    <w:name w:val="annotation text"/>
    <w:basedOn w:val="Normal"/>
    <w:link w:val="CommentTextChar"/>
    <w:uiPriority w:val="99"/>
    <w:semiHidden/>
    <w:unhideWhenUsed/>
    <w:rsid w:val="007D56F1"/>
    <w:pPr>
      <w:spacing w:line="240" w:lineRule="auto"/>
    </w:pPr>
    <w:rPr>
      <w:sz w:val="20"/>
      <w:szCs w:val="20"/>
    </w:rPr>
  </w:style>
  <w:style w:type="character" w:customStyle="1" w:styleId="CommentTextChar">
    <w:name w:val="Comment Text Char"/>
    <w:basedOn w:val="DefaultParagraphFont"/>
    <w:link w:val="CommentText"/>
    <w:uiPriority w:val="99"/>
    <w:semiHidden/>
    <w:rsid w:val="007D56F1"/>
    <w:rPr>
      <w:sz w:val="20"/>
      <w:szCs w:val="20"/>
    </w:rPr>
  </w:style>
  <w:style w:type="paragraph" w:styleId="CommentSubject">
    <w:name w:val="annotation subject"/>
    <w:basedOn w:val="CommentText"/>
    <w:next w:val="CommentText"/>
    <w:link w:val="CommentSubjectChar"/>
    <w:uiPriority w:val="99"/>
    <w:semiHidden/>
    <w:unhideWhenUsed/>
    <w:rsid w:val="007D56F1"/>
    <w:rPr>
      <w:b/>
      <w:bCs/>
    </w:rPr>
  </w:style>
  <w:style w:type="character" w:customStyle="1" w:styleId="CommentSubjectChar">
    <w:name w:val="Comment Subject Char"/>
    <w:basedOn w:val="CommentTextChar"/>
    <w:link w:val="CommentSubject"/>
    <w:uiPriority w:val="99"/>
    <w:semiHidden/>
    <w:rsid w:val="007D56F1"/>
    <w:rPr>
      <w:b/>
      <w:bCs/>
      <w:sz w:val="20"/>
      <w:szCs w:val="20"/>
    </w:rPr>
  </w:style>
  <w:style w:type="character" w:styleId="UnresolvedMention">
    <w:name w:val="Unresolved Mention"/>
    <w:basedOn w:val="DefaultParagraphFont"/>
    <w:uiPriority w:val="99"/>
    <w:semiHidden/>
    <w:unhideWhenUsed/>
    <w:rsid w:val="00AE5E9E"/>
    <w:rPr>
      <w:color w:val="605E5C"/>
      <w:shd w:val="clear" w:color="auto" w:fill="E1DFDD"/>
    </w:rPr>
  </w:style>
  <w:style w:type="character" w:customStyle="1" w:styleId="Heading2Char">
    <w:name w:val="Heading 2 Char"/>
    <w:basedOn w:val="DefaultParagraphFont"/>
    <w:link w:val="Heading2"/>
    <w:uiPriority w:val="9"/>
    <w:rsid w:val="007E54E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213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502">
      <w:bodyDiv w:val="1"/>
      <w:marLeft w:val="0"/>
      <w:marRight w:val="0"/>
      <w:marTop w:val="0"/>
      <w:marBottom w:val="0"/>
      <w:divBdr>
        <w:top w:val="none" w:sz="0" w:space="0" w:color="auto"/>
        <w:left w:val="none" w:sz="0" w:space="0" w:color="auto"/>
        <w:bottom w:val="none" w:sz="0" w:space="0" w:color="auto"/>
        <w:right w:val="none" w:sz="0" w:space="0" w:color="auto"/>
      </w:divBdr>
    </w:div>
    <w:div w:id="43678924">
      <w:bodyDiv w:val="1"/>
      <w:marLeft w:val="0"/>
      <w:marRight w:val="0"/>
      <w:marTop w:val="0"/>
      <w:marBottom w:val="0"/>
      <w:divBdr>
        <w:top w:val="none" w:sz="0" w:space="0" w:color="auto"/>
        <w:left w:val="none" w:sz="0" w:space="0" w:color="auto"/>
        <w:bottom w:val="none" w:sz="0" w:space="0" w:color="auto"/>
        <w:right w:val="none" w:sz="0" w:space="0" w:color="auto"/>
      </w:divBdr>
    </w:div>
    <w:div w:id="662926626">
      <w:bodyDiv w:val="1"/>
      <w:marLeft w:val="0"/>
      <w:marRight w:val="0"/>
      <w:marTop w:val="0"/>
      <w:marBottom w:val="0"/>
      <w:divBdr>
        <w:top w:val="none" w:sz="0" w:space="0" w:color="auto"/>
        <w:left w:val="none" w:sz="0" w:space="0" w:color="auto"/>
        <w:bottom w:val="none" w:sz="0" w:space="0" w:color="auto"/>
        <w:right w:val="none" w:sz="0" w:space="0" w:color="auto"/>
      </w:divBdr>
    </w:div>
    <w:div w:id="937710008">
      <w:bodyDiv w:val="1"/>
      <w:marLeft w:val="0"/>
      <w:marRight w:val="0"/>
      <w:marTop w:val="0"/>
      <w:marBottom w:val="0"/>
      <w:divBdr>
        <w:top w:val="none" w:sz="0" w:space="0" w:color="auto"/>
        <w:left w:val="none" w:sz="0" w:space="0" w:color="auto"/>
        <w:bottom w:val="none" w:sz="0" w:space="0" w:color="auto"/>
        <w:right w:val="none" w:sz="0" w:space="0" w:color="auto"/>
      </w:divBdr>
    </w:div>
    <w:div w:id="1087115007">
      <w:bodyDiv w:val="1"/>
      <w:marLeft w:val="0"/>
      <w:marRight w:val="0"/>
      <w:marTop w:val="0"/>
      <w:marBottom w:val="0"/>
      <w:divBdr>
        <w:top w:val="none" w:sz="0" w:space="0" w:color="auto"/>
        <w:left w:val="none" w:sz="0" w:space="0" w:color="auto"/>
        <w:bottom w:val="none" w:sz="0" w:space="0" w:color="auto"/>
        <w:right w:val="none" w:sz="0" w:space="0" w:color="auto"/>
      </w:divBdr>
    </w:div>
    <w:div w:id="1990359152">
      <w:bodyDiv w:val="1"/>
      <w:marLeft w:val="0"/>
      <w:marRight w:val="0"/>
      <w:marTop w:val="0"/>
      <w:marBottom w:val="0"/>
      <w:divBdr>
        <w:top w:val="none" w:sz="0" w:space="0" w:color="auto"/>
        <w:left w:val="none" w:sz="0" w:space="0" w:color="auto"/>
        <w:bottom w:val="none" w:sz="0" w:space="0" w:color="auto"/>
        <w:right w:val="none" w:sz="0" w:space="0" w:color="auto"/>
      </w:divBdr>
      <w:divsChild>
        <w:div w:id="33307945">
          <w:marLeft w:val="547"/>
          <w:marRight w:val="432"/>
          <w:marTop w:val="0"/>
          <w:marBottom w:val="0"/>
          <w:divBdr>
            <w:top w:val="none" w:sz="0" w:space="0" w:color="auto"/>
            <w:left w:val="none" w:sz="0" w:space="0" w:color="auto"/>
            <w:bottom w:val="none" w:sz="0" w:space="0" w:color="auto"/>
            <w:right w:val="none" w:sz="0" w:space="0" w:color="auto"/>
          </w:divBdr>
        </w:div>
        <w:div w:id="1190027697">
          <w:marLeft w:val="547"/>
          <w:marRight w:val="432"/>
          <w:marTop w:val="0"/>
          <w:marBottom w:val="0"/>
          <w:divBdr>
            <w:top w:val="none" w:sz="0" w:space="0" w:color="auto"/>
            <w:left w:val="none" w:sz="0" w:space="0" w:color="auto"/>
            <w:bottom w:val="none" w:sz="0" w:space="0" w:color="auto"/>
            <w:right w:val="none" w:sz="0" w:space="0" w:color="auto"/>
          </w:divBdr>
        </w:div>
        <w:div w:id="1687559750">
          <w:marLeft w:val="547"/>
          <w:marRight w:val="432"/>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2.gif"/><Relationship Id="rId18" Type="http://schemas.openxmlformats.org/officeDocument/2006/relationships/hyperlink" Target="https://displacement.iom.int/dtm-partners-toolkit/predictable-approach" TargetMode="External"/><Relationship Id="rId26" Type="http://schemas.openxmlformats.org/officeDocument/2006/relationships/hyperlink" Target="https://displacement.iom.int/dtm-partners-toolkit/gbv"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displacement.iom.int/" TargetMode="External"/><Relationship Id="rId34" Type="http://schemas.openxmlformats.org/officeDocument/2006/relationships/hyperlink" Target="https://displacement.iom.int/dtm-partners-toolkit/other-tools-1" TargetMode="External"/><Relationship Id="rId7" Type="http://schemas.openxmlformats.org/officeDocument/2006/relationships/endnotes" Target="endnotes.xml"/><Relationship Id="rId12" Type="http://schemas.openxmlformats.org/officeDocument/2006/relationships/hyperlink" Target="https://displacement.iom.int/dtm-partners-toolkit/field-companion-sectoral-questions-location-assessment" TargetMode="External"/><Relationship Id="rId17" Type="http://schemas.openxmlformats.org/officeDocument/2006/relationships/image" Target="media/image3.png"/><Relationship Id="rId25" Type="http://schemas.openxmlformats.org/officeDocument/2006/relationships/hyperlink" Target="http://pim.guide/essential/principles-matrix-process-quick-reference-flyer/" TargetMode="External"/><Relationship Id="rId33" Type="http://schemas.openxmlformats.org/officeDocument/2006/relationships/hyperlink" Target="http://pim.guide/essential/principles-matrix-process-quick-reference-flyer/"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displacement.iom.int/dtm-partners-toolkit/field-companion-sectoral-questions-location-assessment" TargetMode="External"/><Relationship Id="rId20" Type="http://schemas.openxmlformats.org/officeDocument/2006/relationships/image" Target="media/image4.gif"/><Relationship Id="rId29" Type="http://schemas.openxmlformats.org/officeDocument/2006/relationships/hyperlink" Target="https://displacement.iom.int/dtm-partners-toolkit/protection-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splacement.iom.int/dtm-partners-toolkit/data-sharing-guidelines" TargetMode="External"/><Relationship Id="rId24" Type="http://schemas.openxmlformats.org/officeDocument/2006/relationships/hyperlink" Target="mailto:DTMSupport@iom.int" TargetMode="External"/><Relationship Id="rId32" Type="http://schemas.openxmlformats.org/officeDocument/2006/relationships/hyperlink" Target="https://displacement.iom.int/dtm-partners-toolkit/predictable-approach"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isplacement.iom.int/dtm-partners-toolkit/field-companion-sectoral-questions-location-assessment" TargetMode="External"/><Relationship Id="rId23" Type="http://schemas.openxmlformats.org/officeDocument/2006/relationships/hyperlink" Target="http://www.globaldtm.info/" TargetMode="External"/><Relationship Id="rId28" Type="http://schemas.openxmlformats.org/officeDocument/2006/relationships/hyperlink" Target="https://displacement.iom.int/dtm-partners-toolkit/field-companion-sectoral-questions-location-assessment" TargetMode="External"/><Relationship Id="rId36" Type="http://schemas.openxmlformats.org/officeDocument/2006/relationships/hyperlink" Target="mailto:DTMSupport@iom.int" TargetMode="External"/><Relationship Id="rId10" Type="http://schemas.openxmlformats.org/officeDocument/2006/relationships/hyperlink" Target="https://displacement.iom.int/dtm-partners-toolkit/data-sharing-guidelines" TargetMode="External"/><Relationship Id="rId19" Type="http://schemas.openxmlformats.org/officeDocument/2006/relationships/hyperlink" Target="https://displacement.iom.int/dtm-partners-toolkit/other-tools" TargetMode="External"/><Relationship Id="rId31" Type="http://schemas.openxmlformats.org/officeDocument/2006/relationships/hyperlink" Target="https://displacement.iom.int/dtm-partners-toolkit/analysis" TargetMode="External"/><Relationship Id="rId4" Type="http://schemas.openxmlformats.org/officeDocument/2006/relationships/settings" Target="settings.xml"/><Relationship Id="rId9" Type="http://schemas.openxmlformats.org/officeDocument/2006/relationships/hyperlink" Target="https://displacement.iom.int/dtm-partners-toolkit/predictable-approach" TargetMode="External"/><Relationship Id="rId14" Type="http://schemas.openxmlformats.org/officeDocument/2006/relationships/hyperlink" Target="https://displacement.iom.int/dtm-toolkit/dtm-partners-toolkit" TargetMode="External"/><Relationship Id="rId22" Type="http://schemas.openxmlformats.org/officeDocument/2006/relationships/hyperlink" Target="http://migration.iom.int/europe/" TargetMode="External"/><Relationship Id="rId27" Type="http://schemas.openxmlformats.org/officeDocument/2006/relationships/hyperlink" Target="https://displacement.iom.int/dtm-partners-toolkit/child-protection-0" TargetMode="External"/><Relationship Id="rId30" Type="http://schemas.openxmlformats.org/officeDocument/2006/relationships/hyperlink" Target="https://displacement.iom.int/dtm-partners-toolkit/analytical-frameworks" TargetMode="External"/><Relationship Id="rId35" Type="http://schemas.openxmlformats.org/officeDocument/2006/relationships/hyperlink" Target="https://displacement.iom.int/dtm-toolkit/dtm-partners-toolki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displacement.iom.int/dtm-partners-toolkit/population-data" TargetMode="External"/><Relationship Id="rId3" Type="http://schemas.openxmlformats.org/officeDocument/2006/relationships/hyperlink" Target="https://displacement.iom.int/dtm-partners-toolkit/field-companion-sectoral-questions-location-assessment" TargetMode="External"/><Relationship Id="rId7" Type="http://schemas.openxmlformats.org/officeDocument/2006/relationships/hyperlink" Target="https://displacement.iom.int/dtm-partners-toolkit/data-sharing" TargetMode="External"/><Relationship Id="rId2" Type="http://schemas.openxmlformats.org/officeDocument/2006/relationships/hyperlink" Target="https://displacement.iom.int/dtm-partners-toolkit/predictable-approach" TargetMode="External"/><Relationship Id="rId1" Type="http://schemas.openxmlformats.org/officeDocument/2006/relationships/hyperlink" Target="https://gbvguidelines.org/wp/wp-content/uploads/2015/09/2015-IASC-Gender-based-Violence-Guidelines_lo-res.pdf" TargetMode="External"/><Relationship Id="rId6" Type="http://schemas.openxmlformats.org/officeDocument/2006/relationships/hyperlink" Target="https://displacement.iom.int/dtm-partners-toolkit/dtm-data-sharing-forms" TargetMode="External"/><Relationship Id="rId5" Type="http://schemas.openxmlformats.org/officeDocument/2006/relationships/hyperlink" Target="https://interagencystandingcommittee.org/improve-joint-and-impartial-needs-assessments/content/workstream-5-tools-and-guidance-advancing" TargetMode="External"/><Relationship Id="rId4" Type="http://schemas.openxmlformats.org/officeDocument/2006/relationships/hyperlink" Target="https://interagencystandingcommittee.org/system/files/ws5_-_ensuring_daa_is_useful_and_usable._april_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BFA9C5-FEC8-4E39-8E52-5BFA94252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3229</Words>
  <Characters>18411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Daunia Pavone</cp:lastModifiedBy>
  <cp:revision>2</cp:revision>
  <cp:lastPrinted>2019-11-05T07:14:00Z</cp:lastPrinted>
  <dcterms:created xsi:type="dcterms:W3CDTF">2020-07-17T10:03:00Z</dcterms:created>
  <dcterms:modified xsi:type="dcterms:W3CDTF">2020-07-17T10:03:00Z</dcterms:modified>
</cp:coreProperties>
</file>