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BD8AC" w14:textId="023F184C" w:rsidR="009E3033" w:rsidRPr="00E31333" w:rsidRDefault="00A516FA" w:rsidP="00961543">
      <w:pPr>
        <w:rPr>
          <w:rFonts w:asciiTheme="majorHAnsi" w:hAnsiTheme="majorHAnsi" w:cstheme="majorHAnsi"/>
        </w:rPr>
      </w:pPr>
      <w:r w:rsidRPr="00E31333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745302" wp14:editId="19E4AB98">
                <wp:simplePos x="0" y="0"/>
                <wp:positionH relativeFrom="margin">
                  <wp:posOffset>3483197</wp:posOffset>
                </wp:positionH>
                <wp:positionV relativeFrom="paragraph">
                  <wp:posOffset>-913987</wp:posOffset>
                </wp:positionV>
                <wp:extent cx="2794000" cy="283845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838450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82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C602B" w14:textId="77777777" w:rsidR="00DB01E9" w:rsidRDefault="00DB01E9" w:rsidP="009615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7624CF4" w14:textId="77777777" w:rsidR="00DB01E9" w:rsidRDefault="00DB01E9" w:rsidP="009615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540A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Counter-Trafficking in Emergencies </w:t>
                            </w:r>
                          </w:p>
                          <w:p w14:paraId="212F05BC" w14:textId="77777777" w:rsidR="00DB01E9" w:rsidRPr="008540A5" w:rsidRDefault="00DB01E9" w:rsidP="009615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540A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Information Management</w:t>
                            </w:r>
                          </w:p>
                          <w:p w14:paraId="098E4F8C" w14:textId="2E4D9127" w:rsidR="00DB01E9" w:rsidRDefault="00EB34C1" w:rsidP="00B561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OVERVIEW of </w:t>
                            </w:r>
                            <w:r w:rsidR="00DB01E9" w:rsidRPr="008540A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TRAINING</w:t>
                            </w:r>
                            <w:r w:rsidR="00DB01E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CURRICULUM </w:t>
                            </w:r>
                          </w:p>
                          <w:p w14:paraId="7FBE610F" w14:textId="77777777" w:rsidR="00B56164" w:rsidRPr="008540A5" w:rsidRDefault="00B56164" w:rsidP="00B561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EEB500"/>
                                <w:sz w:val="24"/>
                                <w:szCs w:val="24"/>
                              </w:rPr>
                            </w:pPr>
                          </w:p>
                          <w:p w14:paraId="338E51FA" w14:textId="77777777" w:rsidR="00DB01E9" w:rsidRPr="008540A5" w:rsidRDefault="00DB01E9" w:rsidP="009615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EEB500"/>
                                <w:sz w:val="32"/>
                                <w:szCs w:val="32"/>
                              </w:rPr>
                            </w:pPr>
                            <w:r w:rsidRPr="00914E58">
                              <w:rPr>
                                <w:noProof/>
                              </w:rPr>
                              <w:drawing>
                                <wp:inline distT="0" distB="0" distL="0" distR="0" wp14:anchorId="5D668A6D" wp14:editId="41D95E53">
                                  <wp:extent cx="432000" cy="446400"/>
                                  <wp:effectExtent l="0" t="0" r="635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4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EBAC6C" w14:textId="77777777" w:rsidR="00DB01E9" w:rsidRDefault="00DB01E9" w:rsidP="009615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6D42ABCF" w14:textId="77777777" w:rsidR="00DB01E9" w:rsidRDefault="00DB01E9" w:rsidP="009615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31C618B7" w14:textId="77777777" w:rsidR="00DB01E9" w:rsidRDefault="00DB01E9" w:rsidP="009615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17AEE958" w14:textId="77777777" w:rsidR="00DB01E9" w:rsidRDefault="00DB01E9" w:rsidP="009615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2C3A85AC" w14:textId="77777777" w:rsidR="00DB01E9" w:rsidRDefault="00DB01E9" w:rsidP="009615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5C26F3DF" w14:textId="77777777" w:rsidR="00DB01E9" w:rsidRPr="00C06EE0" w:rsidRDefault="00DB01E9" w:rsidP="009615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453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25pt;margin-top:-71.95pt;width:220pt;height:22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S+OwIAAHcEAAAOAAAAZHJzL2Uyb0RvYy54bWysVFtv2jAUfp+0/2D5fSSklFJEqBgV0yTU&#10;VqJTn41jk0iOj2cbEvbrd+yES7s9TXsx55Zz+b5zmD20tSIHYV0FOqfDQUqJ0ByKSu9y+uN19WVC&#10;ifNMF0yBFjk9Ckcf5p8/zRozFRmUoAphCSbRbtqYnJbem2mSOF6KmrkBGKHRKcHWzKNqd0lhWYPZ&#10;a5VkaTpOGrCFscCFc2h97Jx0HvNLKbh/ltIJT1ROsTcfXxvfbXiT+YxNd5aZsuJ9G+wfuqhZpbHo&#10;OdUj84zsbfVHqrriFhxIP+BQJyBlxUWcAacZph+m2ZTMiDgLguPMGSb3/9Lyp8PGvFji26/QIoEB&#10;kMa4qUNjmKeVtg6/2ClBP0J4PMMmWk84GrO7+1GaooujL5vcTEa3Edjk8rmxzn8TUJMg5NQiLxEu&#10;dlg7jyUx9BQSqjlQVbGqlIqK3W2XypIDCxymWTpOu2+VKVlnneAqnEq6LjzmfJdHadLkdHyDzYW0&#10;GkKBrrbSGH4ZO0i+3bY9FlsojgiRhW57nOGrCsdYM+dfmMV1wdHxBPwzPlIBFoFeoqQE++tv9hCP&#10;LKKXkgbXL6fu555ZQYn6rpHf++FoFPY1KqPbuwwVe+3ZXnv0vl4CojPEYzM8iiHeq5MoLdRveCmL&#10;UBVdTHOsnVN/Epe+Owq8NC4WixiEG2qYX+uN4SF1AC2Q9Nq+MWt6Jj0uwROcFpVNPxDaxXZwL/Ye&#10;ZBXZDgB3qPa443ZHwvpLDOdzrceoy//F/DcAAAD//wMAUEsDBBQABgAIAAAAIQAfHRAS4gAAAAwB&#10;AAAPAAAAZHJzL2Rvd25yZXYueG1sTI+xTsMwEIZ3JN7BOiSWqnVCWpqmcSoEQgxMLQwd3fgap8Tn&#10;YLtpeHvcCca7+/Tf95eb0XRsQOdbSwLSWQIMqbaqpUbA58frNAfmgyQlO0so4Ac9bKrbm1IWyl5o&#10;i8MuNCyGkC+kAB1CX3Dua41G+pntkeLtaJ2RIY6u4crJSww3HX9IkkduZEvxg5Y9Pmusv3ZnI4AP&#10;L/u9w4n65if91prjcvs+WQpxfzc+rYEFHMMfDFf9qA5VdDrYMynPOgGLeb6IqIBpOs9WwCKyyq+r&#10;g4AsyVLgVcn/l6h+AQAA//8DAFBLAQItABQABgAIAAAAIQC2gziS/gAAAOEBAAATAAAAAAAAAAAA&#10;AAAAAAAAAABbQ29udGVudF9UeXBlc10ueG1sUEsBAi0AFAAGAAgAAAAhADj9If/WAAAAlAEAAAsA&#10;AAAAAAAAAAAAAAAALwEAAF9yZWxzLy5yZWxzUEsBAi0AFAAGAAgAAAAhAI2xBL47AgAAdwQAAA4A&#10;AAAAAAAAAAAAAAAALgIAAGRycy9lMm9Eb2MueG1sUEsBAi0AFAAGAAgAAAAhAB8dEBLiAAAADAEA&#10;AA8AAAAAAAAAAAAAAAAAlQQAAGRycy9kb3ducmV2LnhtbFBLBQYAAAAABAAEAPMAAACkBQAAAAA=&#10;" fillcolor="#002060" stroked="f" strokeweight=".5pt">
                <v:fill opacity="53713f"/>
                <v:textbox>
                  <w:txbxContent>
                    <w:p w14:paraId="5EDC602B" w14:textId="77777777" w:rsidR="00DB01E9" w:rsidRDefault="00DB01E9" w:rsidP="0096154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7624CF4" w14:textId="77777777" w:rsidR="00DB01E9" w:rsidRDefault="00DB01E9" w:rsidP="0096154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540A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Counter-Trafficking in Emergencies </w:t>
                      </w:r>
                    </w:p>
                    <w:p w14:paraId="212F05BC" w14:textId="77777777" w:rsidR="00DB01E9" w:rsidRPr="008540A5" w:rsidRDefault="00DB01E9" w:rsidP="0096154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540A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Information Management</w:t>
                      </w:r>
                    </w:p>
                    <w:p w14:paraId="098E4F8C" w14:textId="2E4D9127" w:rsidR="00DB01E9" w:rsidRDefault="00EB34C1" w:rsidP="00B5616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OVERVIEW of </w:t>
                      </w:r>
                      <w:r w:rsidR="00DB01E9" w:rsidRPr="008540A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TRAINING</w:t>
                      </w:r>
                      <w:r w:rsidR="00DB01E9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CURRICULUM </w:t>
                      </w:r>
                    </w:p>
                    <w:p w14:paraId="7FBE610F" w14:textId="77777777" w:rsidR="00B56164" w:rsidRPr="008540A5" w:rsidRDefault="00B56164" w:rsidP="00B5616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EEB500"/>
                          <w:sz w:val="24"/>
                          <w:szCs w:val="24"/>
                        </w:rPr>
                      </w:pPr>
                    </w:p>
                    <w:p w14:paraId="338E51FA" w14:textId="77777777" w:rsidR="00DB01E9" w:rsidRPr="008540A5" w:rsidRDefault="00DB01E9" w:rsidP="0096154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EEB500"/>
                          <w:sz w:val="32"/>
                          <w:szCs w:val="32"/>
                        </w:rPr>
                      </w:pPr>
                      <w:r w:rsidRPr="00914E58">
                        <w:rPr>
                          <w:noProof/>
                        </w:rPr>
                        <w:drawing>
                          <wp:inline distT="0" distB="0" distL="0" distR="0" wp14:anchorId="5D668A6D" wp14:editId="41D95E53">
                            <wp:extent cx="432000" cy="446400"/>
                            <wp:effectExtent l="0" t="0" r="635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000" cy="44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EBAC6C" w14:textId="77777777" w:rsidR="00DB01E9" w:rsidRDefault="00DB01E9" w:rsidP="0096154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6D42ABCF" w14:textId="77777777" w:rsidR="00DB01E9" w:rsidRDefault="00DB01E9" w:rsidP="0096154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31C618B7" w14:textId="77777777" w:rsidR="00DB01E9" w:rsidRDefault="00DB01E9" w:rsidP="0096154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17AEE958" w14:textId="77777777" w:rsidR="00DB01E9" w:rsidRDefault="00DB01E9" w:rsidP="0096154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2C3A85AC" w14:textId="77777777" w:rsidR="00DB01E9" w:rsidRDefault="00DB01E9" w:rsidP="0096154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5C26F3DF" w14:textId="77777777" w:rsidR="00DB01E9" w:rsidRPr="00C06EE0" w:rsidRDefault="00DB01E9" w:rsidP="0096154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32EF" w:rsidRPr="00E3133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 wp14:anchorId="6B65E035" wp14:editId="62411B1C">
            <wp:simplePos x="0" y="0"/>
            <wp:positionH relativeFrom="page">
              <wp:posOffset>-66674</wp:posOffset>
            </wp:positionH>
            <wp:positionV relativeFrom="page">
              <wp:align>top</wp:align>
            </wp:positionV>
            <wp:extent cx="7909003" cy="2847975"/>
            <wp:effectExtent l="0" t="0" r="0" b="0"/>
            <wp:wrapThrough wrapText="bothSides">
              <wp:wrapPolygon edited="0">
                <wp:start x="0" y="0"/>
                <wp:lineTo x="0" y="21383"/>
                <wp:lineTo x="21539" y="21383"/>
                <wp:lineTo x="21539" y="0"/>
                <wp:lineTo x="0" y="0"/>
              </wp:wrapPolygon>
            </wp:wrapThrough>
            <wp:docPr id="10" name="Picture 10" descr="A person walking dow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ver picture.jpg"/>
                    <pic:cNvPicPr/>
                  </pic:nvPicPr>
                  <pic:blipFill rotWithShape="1"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6" t="35972" r="41544" b="42620"/>
                    <a:stretch/>
                  </pic:blipFill>
                  <pic:spPr bwMode="auto">
                    <a:xfrm>
                      <a:off x="0" y="0"/>
                      <a:ext cx="7915388" cy="285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94C84" w14:textId="0CFD6FCC" w:rsidR="005427EC" w:rsidRPr="00E31333" w:rsidRDefault="005427EC" w:rsidP="00E02DB7">
      <w:pPr>
        <w:pStyle w:val="Heading1"/>
        <w:numPr>
          <w:ilvl w:val="0"/>
          <w:numId w:val="7"/>
        </w:numPr>
        <w:rPr>
          <w:rFonts w:eastAsia="Times New Roman" w:cstheme="majorHAnsi"/>
        </w:rPr>
      </w:pPr>
      <w:r w:rsidRPr="00E31333">
        <w:rPr>
          <w:rFonts w:eastAsia="Times New Roman" w:cstheme="majorHAnsi"/>
        </w:rPr>
        <w:t>INTRODUCTION</w:t>
      </w:r>
    </w:p>
    <w:p w14:paraId="05169785" w14:textId="36B4E44C" w:rsidR="00916664" w:rsidRDefault="001025F9" w:rsidP="001025F9">
      <w:pPr>
        <w:jc w:val="both"/>
        <w:rPr>
          <w:rFonts w:asciiTheme="majorHAnsi" w:eastAsia="Times New Roman" w:hAnsiTheme="majorHAnsi" w:cstheme="majorHAnsi"/>
          <w:color w:val="202124"/>
        </w:rPr>
      </w:pPr>
      <w:r w:rsidRPr="00E31333">
        <w:rPr>
          <w:rFonts w:asciiTheme="majorHAnsi" w:eastAsia="Times New Roman" w:hAnsiTheme="majorHAnsi" w:cstheme="majorHAnsi"/>
          <w:color w:val="202124"/>
        </w:rPr>
        <w:t xml:space="preserve">The </w:t>
      </w:r>
      <w:r w:rsidR="00E02DB7" w:rsidRPr="00E31333">
        <w:rPr>
          <w:rFonts w:asciiTheme="majorHAnsi" w:eastAsia="Times New Roman" w:hAnsiTheme="majorHAnsi" w:cstheme="majorHAnsi"/>
          <w:color w:val="202124"/>
        </w:rPr>
        <w:t>Counter-Trafficking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 in emergencies (</w:t>
      </w:r>
      <w:proofErr w:type="spellStart"/>
      <w:r w:rsidRPr="00E31333">
        <w:rPr>
          <w:rFonts w:asciiTheme="majorHAnsi" w:eastAsia="Times New Roman" w:hAnsiTheme="majorHAnsi" w:cstheme="majorHAnsi"/>
          <w:color w:val="202124"/>
        </w:rPr>
        <w:t>CTiE</w:t>
      </w:r>
      <w:proofErr w:type="spellEnd"/>
      <w:r w:rsidRPr="00E31333">
        <w:rPr>
          <w:rFonts w:asciiTheme="majorHAnsi" w:eastAsia="Times New Roman" w:hAnsiTheme="majorHAnsi" w:cstheme="majorHAnsi"/>
          <w:color w:val="202124"/>
        </w:rPr>
        <w:t xml:space="preserve">) team within IOM Migrant Protection and Assistance Division (MPA) </w:t>
      </w:r>
      <w:r w:rsidR="005427EC" w:rsidRPr="00E31333">
        <w:rPr>
          <w:rFonts w:asciiTheme="majorHAnsi" w:eastAsia="Times New Roman" w:hAnsiTheme="majorHAnsi" w:cstheme="majorHAnsi"/>
          <w:color w:val="202124"/>
        </w:rPr>
        <w:t>delivered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 </w:t>
      </w:r>
      <w:r w:rsidR="007D3B40">
        <w:rPr>
          <w:rFonts w:asciiTheme="majorHAnsi" w:eastAsia="Times New Roman" w:hAnsiTheme="majorHAnsi" w:cstheme="majorHAnsi"/>
          <w:color w:val="202124"/>
        </w:rPr>
        <w:t xml:space="preserve">between February and March 2021 </w:t>
      </w:r>
      <w:r w:rsidRPr="00E31333">
        <w:rPr>
          <w:rFonts w:asciiTheme="majorHAnsi" w:eastAsia="Times New Roman" w:hAnsiTheme="majorHAnsi" w:cstheme="majorHAnsi"/>
          <w:color w:val="202124"/>
        </w:rPr>
        <w:t>a</w:t>
      </w:r>
      <w:r w:rsidR="00CF1728">
        <w:rPr>
          <w:rFonts w:asciiTheme="majorHAnsi" w:eastAsia="Times New Roman" w:hAnsiTheme="majorHAnsi" w:cstheme="majorHAnsi"/>
          <w:color w:val="202124"/>
        </w:rPr>
        <w:t>n online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 training curriculum based on its publication </w:t>
      </w:r>
      <w:r w:rsidRPr="00E31333">
        <w:rPr>
          <w:rFonts w:asciiTheme="majorHAnsi" w:eastAsia="Times New Roman" w:hAnsiTheme="majorHAnsi" w:cstheme="majorHAnsi"/>
          <w:i/>
          <w:iCs/>
          <w:color w:val="202124"/>
        </w:rPr>
        <w:t xml:space="preserve">Counter-trafficking in emergencies: information management guide </w:t>
      </w:r>
      <w:r w:rsidRPr="00E31333">
        <w:rPr>
          <w:rFonts w:asciiTheme="majorHAnsi" w:eastAsia="Times New Roman" w:hAnsiTheme="majorHAnsi" w:cstheme="majorHAnsi"/>
          <w:color w:val="202124"/>
        </w:rPr>
        <w:t>(</w:t>
      </w:r>
      <w:proofErr w:type="spellStart"/>
      <w:r w:rsidRPr="00E31333">
        <w:rPr>
          <w:rFonts w:asciiTheme="majorHAnsi" w:eastAsia="Times New Roman" w:hAnsiTheme="majorHAnsi" w:cstheme="majorHAnsi"/>
          <w:color w:val="202124"/>
        </w:rPr>
        <w:t>CTiE</w:t>
      </w:r>
      <w:proofErr w:type="spellEnd"/>
      <w:r w:rsidRPr="00E31333">
        <w:rPr>
          <w:rFonts w:asciiTheme="majorHAnsi" w:eastAsia="Times New Roman" w:hAnsiTheme="majorHAnsi" w:cstheme="majorHAnsi"/>
          <w:color w:val="202124"/>
        </w:rPr>
        <w:t xml:space="preserve"> IM Guide).</w:t>
      </w:r>
      <w:r w:rsidRPr="00E31333">
        <w:rPr>
          <w:rFonts w:asciiTheme="majorHAnsi" w:eastAsia="Times New Roman" w:hAnsiTheme="majorHAnsi" w:cstheme="majorHAnsi"/>
          <w:color w:val="202124"/>
          <w:vertAlign w:val="superscript"/>
        </w:rPr>
        <w:footnoteReference w:id="1"/>
      </w:r>
    </w:p>
    <w:p w14:paraId="7E4C8A53" w14:textId="02F9C817" w:rsidR="001025F9" w:rsidRPr="00E31333" w:rsidRDefault="001025F9" w:rsidP="00E02DB7">
      <w:pPr>
        <w:pStyle w:val="Heading1"/>
        <w:numPr>
          <w:ilvl w:val="0"/>
          <w:numId w:val="7"/>
        </w:numPr>
        <w:rPr>
          <w:rFonts w:eastAsia="Times New Roman" w:cstheme="majorHAnsi"/>
        </w:rPr>
      </w:pPr>
      <w:r w:rsidRPr="00E31333">
        <w:rPr>
          <w:rFonts w:eastAsia="Times New Roman" w:cstheme="majorHAnsi"/>
        </w:rPr>
        <w:t>OBJECTIVES AND OUTCOMES</w:t>
      </w:r>
    </w:p>
    <w:p w14:paraId="58C22388" w14:textId="76C210F0" w:rsidR="001025F9" w:rsidRPr="00E31333" w:rsidRDefault="001025F9" w:rsidP="001025F9">
      <w:pPr>
        <w:jc w:val="both"/>
        <w:rPr>
          <w:rFonts w:asciiTheme="majorHAnsi" w:eastAsia="Times New Roman" w:hAnsiTheme="majorHAnsi" w:cstheme="majorHAnsi"/>
          <w:color w:val="202124"/>
        </w:rPr>
      </w:pPr>
      <w:r w:rsidRPr="00E31333">
        <w:rPr>
          <w:rFonts w:asciiTheme="majorHAnsi" w:eastAsia="Times New Roman" w:hAnsiTheme="majorHAnsi" w:cstheme="majorHAnsi"/>
          <w:color w:val="202124"/>
        </w:rPr>
        <w:t xml:space="preserve">The overall objective </w:t>
      </w:r>
      <w:r w:rsidR="00DB01E9">
        <w:rPr>
          <w:rFonts w:asciiTheme="majorHAnsi" w:eastAsia="Times New Roman" w:hAnsiTheme="majorHAnsi" w:cstheme="majorHAnsi"/>
          <w:color w:val="202124"/>
        </w:rPr>
        <w:t>wa</w:t>
      </w:r>
      <w:r w:rsidRPr="00E31333">
        <w:rPr>
          <w:rFonts w:asciiTheme="majorHAnsi" w:eastAsia="Times New Roman" w:hAnsiTheme="majorHAnsi" w:cstheme="majorHAnsi"/>
          <w:color w:val="202124"/>
        </w:rPr>
        <w:t>s to promote the</w:t>
      </w:r>
      <w:r w:rsidR="00DB01E9">
        <w:rPr>
          <w:rFonts w:asciiTheme="majorHAnsi" w:eastAsia="Times New Roman" w:hAnsiTheme="majorHAnsi" w:cstheme="majorHAnsi"/>
          <w:color w:val="202124"/>
        </w:rPr>
        <w:t xml:space="preserve"> establishment or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 integration of </w:t>
      </w:r>
      <w:r w:rsidR="00DB01E9" w:rsidRPr="00E31333">
        <w:rPr>
          <w:rFonts w:asciiTheme="majorHAnsi" w:eastAsia="Times New Roman" w:hAnsiTheme="majorHAnsi" w:cstheme="majorHAnsi"/>
          <w:color w:val="202124"/>
        </w:rPr>
        <w:t>countertrafficking</w:t>
      </w:r>
      <w:r w:rsidR="00DB01E9">
        <w:rPr>
          <w:rFonts w:asciiTheme="majorHAnsi" w:eastAsia="Times New Roman" w:hAnsiTheme="majorHAnsi" w:cstheme="majorHAnsi"/>
          <w:color w:val="202124"/>
        </w:rPr>
        <w:t>-</w:t>
      </w:r>
      <w:r w:rsidRPr="00E31333">
        <w:rPr>
          <w:rFonts w:asciiTheme="majorHAnsi" w:eastAsia="Times New Roman" w:hAnsiTheme="majorHAnsi" w:cstheme="majorHAnsi"/>
          <w:color w:val="202124"/>
        </w:rPr>
        <w:t>specific information management</w:t>
      </w:r>
      <w:r w:rsidR="008D285B">
        <w:rPr>
          <w:rFonts w:asciiTheme="majorHAnsi" w:eastAsia="Times New Roman" w:hAnsiTheme="majorHAnsi" w:cstheme="majorHAnsi"/>
          <w:color w:val="202124"/>
        </w:rPr>
        <w:t xml:space="preserve"> </w:t>
      </w:r>
      <w:r w:rsidRPr="00E31333">
        <w:rPr>
          <w:rFonts w:asciiTheme="majorHAnsi" w:eastAsia="Times New Roman" w:hAnsiTheme="majorHAnsi" w:cstheme="majorHAnsi"/>
          <w:color w:val="202124"/>
        </w:rPr>
        <w:t>activities</w:t>
      </w:r>
      <w:r w:rsidR="008D285B">
        <w:rPr>
          <w:rFonts w:asciiTheme="majorHAnsi" w:eastAsia="Times New Roman" w:hAnsiTheme="majorHAnsi" w:cstheme="majorHAnsi"/>
          <w:color w:val="202124"/>
        </w:rPr>
        <w:t xml:space="preserve"> (</w:t>
      </w:r>
      <w:proofErr w:type="spellStart"/>
      <w:r w:rsidR="008D285B">
        <w:rPr>
          <w:rFonts w:asciiTheme="majorHAnsi" w:eastAsia="Times New Roman" w:hAnsiTheme="majorHAnsi" w:cstheme="majorHAnsi"/>
          <w:color w:val="202124"/>
        </w:rPr>
        <w:t>CTiE</w:t>
      </w:r>
      <w:proofErr w:type="spellEnd"/>
      <w:r w:rsidR="008D285B">
        <w:rPr>
          <w:rFonts w:asciiTheme="majorHAnsi" w:eastAsia="Times New Roman" w:hAnsiTheme="majorHAnsi" w:cstheme="majorHAnsi"/>
          <w:color w:val="202124"/>
        </w:rPr>
        <w:t xml:space="preserve"> IM)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, which would support evidence-based decision-making regarding CT programming in emergency contexts. The goal </w:t>
      </w:r>
      <w:r w:rsidR="00DB01E9">
        <w:rPr>
          <w:rFonts w:asciiTheme="majorHAnsi" w:eastAsia="Times New Roman" w:hAnsiTheme="majorHAnsi" w:cstheme="majorHAnsi"/>
          <w:color w:val="202124"/>
        </w:rPr>
        <w:t>wa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s to bring together protection and information management </w:t>
      </w:r>
      <w:r w:rsidR="008D285B">
        <w:rPr>
          <w:rFonts w:asciiTheme="majorHAnsi" w:eastAsia="Times New Roman" w:hAnsiTheme="majorHAnsi" w:cstheme="majorHAnsi"/>
          <w:color w:val="202124"/>
        </w:rPr>
        <w:t>personnel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, foster cooperation, and implement joint collaborative IM activities. </w:t>
      </w:r>
    </w:p>
    <w:p w14:paraId="2ADA0C3F" w14:textId="250F0A59" w:rsidR="001025F9" w:rsidRPr="00E31333" w:rsidRDefault="001025F9" w:rsidP="00E02DB7">
      <w:pPr>
        <w:pStyle w:val="Heading1"/>
        <w:numPr>
          <w:ilvl w:val="0"/>
          <w:numId w:val="7"/>
        </w:numPr>
        <w:rPr>
          <w:rFonts w:eastAsia="Times New Roman" w:cstheme="majorHAnsi"/>
        </w:rPr>
      </w:pPr>
      <w:r w:rsidRPr="00E31333">
        <w:rPr>
          <w:rFonts w:eastAsia="Times New Roman" w:cstheme="majorHAnsi"/>
        </w:rPr>
        <w:t>CONTENT</w:t>
      </w:r>
    </w:p>
    <w:p w14:paraId="0A149FB0" w14:textId="02D79094" w:rsidR="001025F9" w:rsidRPr="00E31333" w:rsidRDefault="001025F9" w:rsidP="001025F9">
      <w:pPr>
        <w:jc w:val="both"/>
        <w:rPr>
          <w:rFonts w:asciiTheme="majorHAnsi" w:eastAsia="Times New Roman" w:hAnsiTheme="majorHAnsi" w:cstheme="majorHAnsi"/>
          <w:color w:val="202124"/>
        </w:rPr>
      </w:pPr>
      <w:r w:rsidRPr="00E31333">
        <w:rPr>
          <w:rFonts w:asciiTheme="majorHAnsi" w:eastAsia="Times New Roman" w:hAnsiTheme="majorHAnsi" w:cstheme="majorHAnsi"/>
          <w:color w:val="202124"/>
        </w:rPr>
        <w:t xml:space="preserve">The training </w:t>
      </w:r>
      <w:r w:rsidR="00DB01E9">
        <w:rPr>
          <w:rFonts w:asciiTheme="majorHAnsi" w:eastAsia="Times New Roman" w:hAnsiTheme="majorHAnsi" w:cstheme="majorHAnsi"/>
          <w:color w:val="202124"/>
        </w:rPr>
        <w:t>wa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s based on </w:t>
      </w:r>
      <w:r w:rsidR="00DB01E9">
        <w:rPr>
          <w:rFonts w:asciiTheme="majorHAnsi" w:eastAsia="Times New Roman" w:hAnsiTheme="majorHAnsi" w:cstheme="majorHAnsi"/>
          <w:color w:val="202124"/>
        </w:rPr>
        <w:t>IOM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 </w:t>
      </w:r>
      <w:r w:rsidRPr="00E31333">
        <w:rPr>
          <w:rFonts w:asciiTheme="majorHAnsi" w:eastAsia="Times New Roman" w:hAnsiTheme="majorHAnsi" w:cstheme="majorHAnsi"/>
          <w:i/>
          <w:iCs/>
          <w:color w:val="202124"/>
        </w:rPr>
        <w:t>Counter-trafficking in emergencies: information management guide</w:t>
      </w:r>
      <w:r w:rsidR="00DB01E9">
        <w:rPr>
          <w:rFonts w:asciiTheme="majorHAnsi" w:eastAsia="Times New Roman" w:hAnsiTheme="majorHAnsi" w:cstheme="majorHAnsi"/>
          <w:i/>
          <w:iCs/>
          <w:color w:val="202124"/>
        </w:rPr>
        <w:t xml:space="preserve">, </w:t>
      </w:r>
      <w:r w:rsidR="00DB01E9" w:rsidRPr="00DB01E9">
        <w:rPr>
          <w:rFonts w:asciiTheme="majorHAnsi" w:eastAsia="Times New Roman" w:hAnsiTheme="majorHAnsi" w:cstheme="majorHAnsi"/>
          <w:color w:val="202124"/>
        </w:rPr>
        <w:t>published in November 2020</w:t>
      </w:r>
      <w:r w:rsidRPr="00DB01E9">
        <w:rPr>
          <w:rFonts w:asciiTheme="majorHAnsi" w:eastAsia="Times New Roman" w:hAnsiTheme="majorHAnsi" w:cstheme="majorHAnsi"/>
          <w:color w:val="202124"/>
        </w:rPr>
        <w:t>.</w:t>
      </w:r>
      <w:r w:rsidRPr="00E31333">
        <w:rPr>
          <w:rFonts w:asciiTheme="majorHAnsi" w:eastAsia="Times New Roman" w:hAnsiTheme="majorHAnsi" w:cstheme="majorHAnsi"/>
          <w:i/>
          <w:iCs/>
          <w:color w:val="202124"/>
        </w:rPr>
        <w:t xml:space="preserve"> </w:t>
      </w:r>
      <w:r w:rsidRPr="00E31333">
        <w:rPr>
          <w:rFonts w:asciiTheme="majorHAnsi" w:eastAsia="Times New Roman" w:hAnsiTheme="majorHAnsi" w:cstheme="majorHAnsi"/>
          <w:color w:val="202124"/>
        </w:rPr>
        <w:t>Extra explanation</w:t>
      </w:r>
      <w:r w:rsidR="00DB01E9">
        <w:rPr>
          <w:rFonts w:asciiTheme="majorHAnsi" w:eastAsia="Times New Roman" w:hAnsiTheme="majorHAnsi" w:cstheme="majorHAnsi"/>
          <w:color w:val="202124"/>
        </w:rPr>
        <w:t>s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, </w:t>
      </w:r>
      <w:r w:rsidR="008D285B">
        <w:rPr>
          <w:rFonts w:asciiTheme="majorHAnsi" w:eastAsia="Times New Roman" w:hAnsiTheme="majorHAnsi" w:cstheme="majorHAnsi"/>
          <w:color w:val="202124"/>
        </w:rPr>
        <w:t xml:space="preserve">documents, 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practical examples and exercises </w:t>
      </w:r>
      <w:r w:rsidR="00DB01E9">
        <w:rPr>
          <w:rFonts w:asciiTheme="majorHAnsi" w:eastAsia="Times New Roman" w:hAnsiTheme="majorHAnsi" w:cstheme="majorHAnsi"/>
          <w:color w:val="202124"/>
        </w:rPr>
        <w:t>we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re provided. </w:t>
      </w:r>
      <w:r w:rsidR="00DB01E9">
        <w:rPr>
          <w:rFonts w:asciiTheme="majorHAnsi" w:eastAsia="Times New Roman" w:hAnsiTheme="majorHAnsi" w:cstheme="majorHAnsi"/>
          <w:color w:val="202124"/>
        </w:rPr>
        <w:t>The training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 also aim</w:t>
      </w:r>
      <w:r w:rsidR="00DB01E9">
        <w:rPr>
          <w:rFonts w:asciiTheme="majorHAnsi" w:eastAsia="Times New Roman" w:hAnsiTheme="majorHAnsi" w:cstheme="majorHAnsi"/>
          <w:color w:val="202124"/>
        </w:rPr>
        <w:t>ed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 to encourage staff's active participation with a different professional profile or from different missions, so to share different experiences and discuss the concrete application, and related challenges, of the</w:t>
      </w:r>
      <w:r w:rsidR="008D285B">
        <w:rPr>
          <w:rFonts w:asciiTheme="majorHAnsi" w:eastAsia="Times New Roman" w:hAnsiTheme="majorHAnsi" w:cstheme="majorHAnsi"/>
          <w:color w:val="202124"/>
        </w:rPr>
        <w:t xml:space="preserve"> implementation of the </w:t>
      </w:r>
      <w:proofErr w:type="spellStart"/>
      <w:r w:rsidR="008D285B">
        <w:rPr>
          <w:rFonts w:asciiTheme="majorHAnsi" w:eastAsia="Times New Roman" w:hAnsiTheme="majorHAnsi" w:cstheme="majorHAnsi"/>
          <w:color w:val="202124"/>
        </w:rPr>
        <w:t>CTiE</w:t>
      </w:r>
      <w:proofErr w:type="spellEnd"/>
      <w:r w:rsidR="008D285B">
        <w:rPr>
          <w:rFonts w:asciiTheme="majorHAnsi" w:eastAsia="Times New Roman" w:hAnsiTheme="majorHAnsi" w:cstheme="majorHAnsi"/>
          <w:color w:val="202124"/>
        </w:rPr>
        <w:t xml:space="preserve"> IM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 guide. While the guide represent</w:t>
      </w:r>
      <w:r w:rsidR="00DB01E9">
        <w:rPr>
          <w:rFonts w:asciiTheme="majorHAnsi" w:eastAsia="Times New Roman" w:hAnsiTheme="majorHAnsi" w:cstheme="majorHAnsi"/>
          <w:color w:val="202124"/>
        </w:rPr>
        <w:t>ed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 a manual of reference, the training aim</w:t>
      </w:r>
      <w:r w:rsidR="00DB01E9">
        <w:rPr>
          <w:rFonts w:asciiTheme="majorHAnsi" w:eastAsia="Times New Roman" w:hAnsiTheme="majorHAnsi" w:cstheme="majorHAnsi"/>
          <w:color w:val="202124"/>
        </w:rPr>
        <w:t>ed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 to provide a strong practical angle and make sure key concepts </w:t>
      </w:r>
      <w:r w:rsidR="008D285B">
        <w:rPr>
          <w:rFonts w:asciiTheme="majorHAnsi" w:eastAsia="Times New Roman" w:hAnsiTheme="majorHAnsi" w:cstheme="majorHAnsi"/>
          <w:color w:val="202124"/>
        </w:rPr>
        <w:t>were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 absorbed. A more detailed breakdown of activities by module is provided in the agenda</w:t>
      </w:r>
      <w:r w:rsidR="005427EC" w:rsidRPr="00E31333">
        <w:rPr>
          <w:rFonts w:asciiTheme="majorHAnsi" w:eastAsia="Times New Roman" w:hAnsiTheme="majorHAnsi" w:cstheme="majorHAnsi"/>
          <w:color w:val="202124"/>
        </w:rPr>
        <w:t xml:space="preserve"> (see table below)</w:t>
      </w:r>
      <w:r w:rsidRPr="00E31333">
        <w:rPr>
          <w:rFonts w:asciiTheme="majorHAnsi" w:eastAsia="Times New Roman" w:hAnsiTheme="majorHAnsi" w:cstheme="majorHAnsi"/>
          <w:color w:val="202124"/>
        </w:rPr>
        <w:t xml:space="preserve">. </w:t>
      </w:r>
    </w:p>
    <w:p w14:paraId="18AEBF85" w14:textId="1B0A5BE7" w:rsidR="006B1A65" w:rsidRPr="00E31333" w:rsidRDefault="001025F9" w:rsidP="00E02DB7">
      <w:pPr>
        <w:pStyle w:val="Heading1"/>
        <w:numPr>
          <w:ilvl w:val="0"/>
          <w:numId w:val="7"/>
        </w:numPr>
        <w:rPr>
          <w:rFonts w:eastAsia="Times New Roman" w:cstheme="majorHAnsi"/>
        </w:rPr>
      </w:pPr>
      <w:r w:rsidRPr="00E31333">
        <w:rPr>
          <w:rFonts w:eastAsia="Times New Roman" w:cstheme="majorHAnsi"/>
        </w:rPr>
        <w:t>FORMAT</w:t>
      </w:r>
      <w:r w:rsidR="00B56164">
        <w:rPr>
          <w:rFonts w:eastAsia="Times New Roman" w:cstheme="majorHAnsi"/>
        </w:rPr>
        <w:t xml:space="preserve">: </w:t>
      </w:r>
      <w:r w:rsidR="00B56164" w:rsidRPr="00B56164">
        <w:rPr>
          <w:rFonts w:eastAsia="Times New Roman" w:cstheme="majorHAnsi"/>
        </w:rPr>
        <w:t>Remote online sessions</w:t>
      </w:r>
    </w:p>
    <w:p w14:paraId="47DF6E28" w14:textId="0F3F0A32" w:rsidR="00B56164" w:rsidRDefault="00B56164" w:rsidP="001025F9">
      <w:pPr>
        <w:jc w:val="both"/>
        <w:rPr>
          <w:rFonts w:asciiTheme="majorHAnsi" w:eastAsia="Times New Roman" w:hAnsiTheme="majorHAnsi" w:cstheme="majorHAnsi"/>
          <w:color w:val="202124"/>
        </w:rPr>
      </w:pPr>
      <w:r w:rsidRPr="00B56164">
        <w:rPr>
          <w:rFonts w:asciiTheme="majorHAnsi" w:eastAsia="Times New Roman" w:hAnsiTheme="majorHAnsi" w:cstheme="majorHAnsi"/>
          <w:color w:val="202124"/>
        </w:rPr>
        <w:t>T</w:t>
      </w:r>
      <w:r w:rsidR="001025F9" w:rsidRPr="00E31333">
        <w:rPr>
          <w:rFonts w:asciiTheme="majorHAnsi" w:eastAsia="Times New Roman" w:hAnsiTheme="majorHAnsi" w:cstheme="majorHAnsi"/>
          <w:color w:val="202124"/>
        </w:rPr>
        <w:t xml:space="preserve">he training curriculum </w:t>
      </w:r>
      <w:r>
        <w:rPr>
          <w:rFonts w:asciiTheme="majorHAnsi" w:eastAsia="Times New Roman" w:hAnsiTheme="majorHAnsi" w:cstheme="majorHAnsi"/>
          <w:color w:val="202124"/>
        </w:rPr>
        <w:t xml:space="preserve">can be </w:t>
      </w:r>
      <w:r w:rsidR="001025F9" w:rsidRPr="00E31333">
        <w:rPr>
          <w:rFonts w:asciiTheme="majorHAnsi" w:eastAsia="Times New Roman" w:hAnsiTheme="majorHAnsi" w:cstheme="majorHAnsi"/>
          <w:color w:val="202124"/>
        </w:rPr>
        <w:t>delivered remotely online through five 2-hours-long modules (10 hours total) over five weeks</w:t>
      </w:r>
      <w:r w:rsidR="005427EC" w:rsidRPr="00E31333">
        <w:rPr>
          <w:rFonts w:asciiTheme="majorHAnsi" w:eastAsia="Times New Roman" w:hAnsiTheme="majorHAnsi" w:cstheme="majorHAnsi"/>
          <w:color w:val="202124"/>
        </w:rPr>
        <w:t>.</w:t>
      </w:r>
    </w:p>
    <w:p w14:paraId="7B281C9B" w14:textId="5E149A32" w:rsidR="008B36FC" w:rsidRPr="00E31333" w:rsidRDefault="00360219" w:rsidP="00360219">
      <w:pPr>
        <w:pStyle w:val="Heading1"/>
        <w:rPr>
          <w:rFonts w:eastAsia="Times New Roman" w:cstheme="majorHAnsi"/>
        </w:rPr>
      </w:pPr>
      <w:r w:rsidRPr="00E31333">
        <w:rPr>
          <w:rFonts w:eastAsia="Times New Roman" w:cstheme="majorHAnsi"/>
        </w:rPr>
        <w:t xml:space="preserve">5. </w:t>
      </w:r>
      <w:r w:rsidR="001025F9" w:rsidRPr="00E31333">
        <w:rPr>
          <w:rFonts w:eastAsia="Times New Roman" w:cstheme="majorHAnsi"/>
        </w:rPr>
        <w:t>TARGET AUDIENCE</w:t>
      </w:r>
    </w:p>
    <w:p w14:paraId="5F762DDD" w14:textId="0A775832" w:rsidR="001025F9" w:rsidRDefault="001025F9" w:rsidP="001025F9">
      <w:pPr>
        <w:jc w:val="both"/>
        <w:rPr>
          <w:rFonts w:asciiTheme="majorHAnsi" w:eastAsia="Times New Roman" w:hAnsiTheme="majorHAnsi" w:cstheme="majorHAnsi"/>
          <w:color w:val="202124"/>
        </w:rPr>
      </w:pPr>
      <w:r w:rsidRPr="00E31333">
        <w:rPr>
          <w:rFonts w:asciiTheme="majorHAnsi" w:eastAsia="Times New Roman" w:hAnsiTheme="majorHAnsi" w:cstheme="majorHAnsi"/>
          <w:color w:val="202124"/>
        </w:rPr>
        <w:t xml:space="preserve">The training curriculum </w:t>
      </w:r>
      <w:r w:rsidR="005427EC" w:rsidRPr="00E31333">
        <w:rPr>
          <w:rFonts w:asciiTheme="majorHAnsi" w:eastAsia="Times New Roman" w:hAnsiTheme="majorHAnsi" w:cstheme="majorHAnsi"/>
          <w:color w:val="202124"/>
        </w:rPr>
        <w:t>wa</w:t>
      </w:r>
      <w:r w:rsidRPr="00E31333">
        <w:rPr>
          <w:rFonts w:asciiTheme="majorHAnsi" w:eastAsia="Times New Roman" w:hAnsiTheme="majorHAnsi" w:cstheme="majorHAnsi"/>
          <w:color w:val="202124"/>
        </w:rPr>
        <w:t>s designed for staff with a broad protection and information management experience</w:t>
      </w:r>
      <w:r w:rsidR="00B56164">
        <w:rPr>
          <w:rFonts w:asciiTheme="majorHAnsi" w:eastAsia="Times New Roman" w:hAnsiTheme="majorHAnsi" w:cstheme="majorHAnsi"/>
          <w:color w:val="202124"/>
        </w:rPr>
        <w:t xml:space="preserve">, including Protection, CT, IM, Programming and Coordination. </w:t>
      </w:r>
    </w:p>
    <w:p w14:paraId="1F7F2871" w14:textId="77777777" w:rsidR="00DD5358" w:rsidRPr="00E31333" w:rsidRDefault="00DD5358" w:rsidP="001025F9">
      <w:pPr>
        <w:jc w:val="both"/>
        <w:rPr>
          <w:rFonts w:asciiTheme="majorHAnsi" w:eastAsia="Times New Roman" w:hAnsiTheme="majorHAnsi" w:cstheme="majorHAnsi"/>
          <w:color w:val="202124"/>
        </w:rPr>
      </w:pPr>
    </w:p>
    <w:p w14:paraId="75946AE8" w14:textId="59D640F0" w:rsidR="00C825C9" w:rsidRPr="00C825C9" w:rsidRDefault="00E02DB7" w:rsidP="00C825C9">
      <w:pPr>
        <w:pStyle w:val="Heading1"/>
        <w:rPr>
          <w:rFonts w:eastAsia="Times New Roman" w:cstheme="majorHAnsi"/>
        </w:rPr>
      </w:pPr>
      <w:r w:rsidRPr="00E31333">
        <w:rPr>
          <w:rFonts w:eastAsia="Times New Roman" w:cstheme="majorHAnsi"/>
        </w:rPr>
        <w:lastRenderedPageBreak/>
        <w:t xml:space="preserve">6. </w:t>
      </w:r>
      <w:r w:rsidR="00CD6D23" w:rsidRPr="00E31333">
        <w:rPr>
          <w:rFonts w:eastAsia="Times New Roman" w:cstheme="majorHAnsi"/>
        </w:rPr>
        <w:t>AGENDA</w:t>
      </w:r>
    </w:p>
    <w:tbl>
      <w:tblPr>
        <w:tblStyle w:val="TableGrid"/>
        <w:tblW w:w="0" w:type="auto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204"/>
      </w:tblGrid>
      <w:tr w:rsidR="009E3033" w:rsidRPr="00E31333" w14:paraId="1F77CF6B" w14:textId="77777777" w:rsidTr="00CD6D23">
        <w:tc>
          <w:tcPr>
            <w:tcW w:w="9204" w:type="dxa"/>
          </w:tcPr>
          <w:p w14:paraId="2348AD09" w14:textId="294B9A97" w:rsidR="009E3033" w:rsidRPr="00E31333" w:rsidRDefault="00CD6D23" w:rsidP="009E3033">
            <w:pPr>
              <w:rPr>
                <w:rFonts w:asciiTheme="majorHAnsi" w:hAnsiTheme="majorHAnsi" w:cstheme="majorHAnsi"/>
                <w:b/>
                <w:bCs/>
                <w:color w:val="002060"/>
              </w:rPr>
            </w:pPr>
            <w:r w:rsidRPr="00E31333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SESSION 1: </w:t>
            </w:r>
            <w:r w:rsidR="009E3033" w:rsidRPr="00E31333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TRAFFICKING IN PERSONS in EMERGENCIES and role of </w:t>
            </w:r>
            <w:proofErr w:type="spellStart"/>
            <w:r w:rsidR="009E3033" w:rsidRPr="00E31333">
              <w:rPr>
                <w:rFonts w:asciiTheme="majorHAnsi" w:hAnsiTheme="majorHAnsi" w:cstheme="majorHAnsi"/>
                <w:b/>
                <w:bCs/>
                <w:color w:val="002060"/>
              </w:rPr>
              <w:t>CTiE</w:t>
            </w:r>
            <w:proofErr w:type="spellEnd"/>
            <w:r w:rsidR="009E3033" w:rsidRPr="00E31333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IM</w:t>
            </w:r>
          </w:p>
          <w:p w14:paraId="3622F5B5" w14:textId="000A5E63" w:rsidR="009E3033" w:rsidRPr="00E31333" w:rsidRDefault="009E3033" w:rsidP="009E3033">
            <w:pPr>
              <w:rPr>
                <w:rFonts w:asciiTheme="majorHAnsi" w:hAnsiTheme="majorHAnsi" w:cstheme="majorHAnsi"/>
                <w:color w:val="002060"/>
              </w:rPr>
            </w:pPr>
            <w:r w:rsidRPr="00E31333">
              <w:rPr>
                <w:rFonts w:asciiTheme="majorHAnsi" w:hAnsiTheme="majorHAnsi" w:cstheme="majorHAnsi"/>
                <w:color w:val="002060"/>
              </w:rPr>
              <w:t>[</w:t>
            </w:r>
            <w:r w:rsidR="00DD5358" w:rsidRPr="00DD5358">
              <w:rPr>
                <w:rFonts w:asciiTheme="majorHAnsi" w:hAnsiTheme="majorHAnsi" w:cstheme="majorHAnsi"/>
                <w:color w:val="002060"/>
              </w:rPr>
              <w:t>IOM Counter-trafficking in emergencies: information management guide</w:t>
            </w:r>
            <w:r w:rsidR="00DD5358" w:rsidRPr="00E31333">
              <w:rPr>
                <w:rFonts w:asciiTheme="majorHAnsi" w:hAnsiTheme="majorHAnsi" w:cstheme="majorHAnsi"/>
                <w:color w:val="002060"/>
              </w:rPr>
              <w:t xml:space="preserve"> </w:t>
            </w:r>
            <w:r w:rsidRPr="00E31333">
              <w:rPr>
                <w:rFonts w:asciiTheme="majorHAnsi" w:hAnsiTheme="majorHAnsi" w:cstheme="majorHAnsi"/>
                <w:color w:val="002060"/>
              </w:rPr>
              <w:t>Chapter 2 and 4]</w:t>
            </w:r>
          </w:p>
          <w:p w14:paraId="7638E682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UN Protocol, definition, criteria for child trafficking versus adults </w:t>
            </w:r>
          </w:p>
          <w:p w14:paraId="7FF00D8C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Explanation of consent, and consent vs. assent of children</w:t>
            </w:r>
          </w:p>
          <w:p w14:paraId="3744ABAC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Difference between trafficking and smuggling</w:t>
            </w:r>
          </w:p>
          <w:p w14:paraId="607AAA0B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Global estimates, research gaps and methodological challenges</w:t>
            </w:r>
          </w:p>
          <w:p w14:paraId="5CDA498D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Trafficking in persons in emergencies, challenges and how CT is integrated in responses</w:t>
            </w:r>
          </w:p>
          <w:p w14:paraId="3D449318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  <w:lang w:val="en-GB"/>
              </w:rPr>
              <w:t xml:space="preserve">Role and functioning of IM processes in emergencies and positioning of </w:t>
            </w:r>
            <w:proofErr w:type="spellStart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  <w:lang w:val="en-GB"/>
              </w:rPr>
              <w:t>CTiE</w:t>
            </w:r>
            <w:proofErr w:type="spellEnd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  <w:lang w:val="en-GB"/>
              </w:rPr>
              <w:t xml:space="preserve"> IM</w:t>
            </w:r>
          </w:p>
          <w:p w14:paraId="0ACBD6A4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proofErr w:type="spellStart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CTiE</w:t>
            </w:r>
            <w:proofErr w:type="spellEnd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 information management purpose </w:t>
            </w:r>
          </w:p>
          <w:p w14:paraId="48F5F9AA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proofErr w:type="spellStart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CTiE</w:t>
            </w:r>
            <w:proofErr w:type="spellEnd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 data types</w:t>
            </w:r>
          </w:p>
        </w:tc>
      </w:tr>
      <w:tr w:rsidR="009E3033" w:rsidRPr="00E31333" w14:paraId="4127B107" w14:textId="77777777" w:rsidTr="00CD6D23">
        <w:tc>
          <w:tcPr>
            <w:tcW w:w="9204" w:type="dxa"/>
            <w:hideMark/>
          </w:tcPr>
          <w:p w14:paraId="3F8BD9A7" w14:textId="77777777" w:rsidR="00DD5358" w:rsidRDefault="00CD6D23" w:rsidP="009E3033">
            <w:pPr>
              <w:rPr>
                <w:rFonts w:asciiTheme="majorHAnsi" w:hAnsiTheme="majorHAnsi" w:cstheme="majorHAnsi"/>
                <w:b/>
                <w:bCs/>
                <w:color w:val="002060"/>
              </w:rPr>
            </w:pPr>
            <w:r w:rsidRPr="00E31333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SESSION 2: </w:t>
            </w:r>
            <w:r w:rsidR="009E3033" w:rsidRPr="00E31333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ETHICAL CONCERNS AND SAFEGUARDS: Protection Information Management (PIM) </w:t>
            </w:r>
          </w:p>
          <w:p w14:paraId="63E8CF22" w14:textId="19893390" w:rsidR="009E3033" w:rsidRPr="00E31333" w:rsidRDefault="009E3033" w:rsidP="009E3033">
            <w:pPr>
              <w:rPr>
                <w:rFonts w:asciiTheme="majorHAnsi" w:hAnsiTheme="majorHAnsi" w:cstheme="majorHAnsi"/>
                <w:color w:val="002060"/>
              </w:rPr>
            </w:pPr>
            <w:r w:rsidRPr="00E31333">
              <w:rPr>
                <w:rFonts w:asciiTheme="majorHAnsi" w:hAnsiTheme="majorHAnsi" w:cstheme="majorHAnsi"/>
                <w:color w:val="002060"/>
              </w:rPr>
              <w:t>[</w:t>
            </w:r>
            <w:r w:rsidR="00DD5358" w:rsidRPr="00DD5358">
              <w:rPr>
                <w:rFonts w:asciiTheme="majorHAnsi" w:hAnsiTheme="majorHAnsi" w:cstheme="majorHAnsi"/>
                <w:color w:val="002060"/>
              </w:rPr>
              <w:t>IOM Counter-trafficking in emergencies: information management guide</w:t>
            </w:r>
            <w:r w:rsidR="00DD5358" w:rsidRPr="00E31333">
              <w:rPr>
                <w:rFonts w:asciiTheme="majorHAnsi" w:hAnsiTheme="majorHAnsi" w:cstheme="majorHAnsi"/>
                <w:color w:val="002060"/>
              </w:rPr>
              <w:t xml:space="preserve"> </w:t>
            </w:r>
            <w:r w:rsidRPr="00E31333">
              <w:rPr>
                <w:rFonts w:asciiTheme="majorHAnsi" w:hAnsiTheme="majorHAnsi" w:cstheme="majorHAnsi"/>
                <w:color w:val="002060"/>
              </w:rPr>
              <w:t>Chapter 3]</w:t>
            </w:r>
          </w:p>
          <w:p w14:paraId="755F3D3D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Ethical concerns on CT IM</w:t>
            </w:r>
          </w:p>
          <w:p w14:paraId="61BD50F5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Protection information management (PIM)</w:t>
            </w:r>
          </w:p>
          <w:p w14:paraId="36D7B453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Practical implications of PIM principles and safeguards:</w:t>
            </w:r>
          </w:p>
          <w:p w14:paraId="0C2DAE85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People-</w:t>
            </w:r>
            <w:proofErr w:type="spellStart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centred</w:t>
            </w:r>
            <w:proofErr w:type="spellEnd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 and inclusive</w:t>
            </w:r>
          </w:p>
          <w:p w14:paraId="4F8CDA0A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Do no harm</w:t>
            </w:r>
          </w:p>
          <w:p w14:paraId="69959489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Defined purpose</w:t>
            </w:r>
          </w:p>
          <w:p w14:paraId="2A7042FB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Informed consent and confidentiality </w:t>
            </w:r>
          </w:p>
          <w:p w14:paraId="2FC670A6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Data responsibility, protection, and security</w:t>
            </w:r>
          </w:p>
          <w:p w14:paraId="6ADC657F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Competency and capacity </w:t>
            </w:r>
          </w:p>
          <w:p w14:paraId="242EA722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Impartiality</w:t>
            </w:r>
          </w:p>
          <w:p w14:paraId="2CCE8FB4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Coordination and collaboration</w:t>
            </w:r>
          </w:p>
          <w:p w14:paraId="0B6BC9C1" w14:textId="77777777" w:rsidR="009E3033" w:rsidRPr="00E31333" w:rsidRDefault="009E3033" w:rsidP="009E3033">
            <w:pPr>
              <w:ind w:left="1440"/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</w:tr>
      <w:tr w:rsidR="009E3033" w:rsidRPr="00E31333" w14:paraId="0534E15F" w14:textId="77777777" w:rsidTr="00CD6D23">
        <w:tc>
          <w:tcPr>
            <w:tcW w:w="9204" w:type="dxa"/>
            <w:hideMark/>
          </w:tcPr>
          <w:p w14:paraId="142D8319" w14:textId="77777777" w:rsidR="00DD5358" w:rsidRDefault="00CD6D23" w:rsidP="009E3033">
            <w:pPr>
              <w:rPr>
                <w:rFonts w:asciiTheme="majorHAnsi" w:hAnsiTheme="majorHAnsi" w:cstheme="majorHAnsi"/>
                <w:b/>
                <w:bCs/>
                <w:color w:val="002060"/>
              </w:rPr>
            </w:pPr>
            <w:r w:rsidRPr="00E31333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SESSION 3: </w:t>
            </w:r>
            <w:r w:rsidR="009E3033" w:rsidRPr="00E31333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CT INFORMATION MANAGEMENT IN EMERGENCIES: CTIE ANALYSIS FRAMEWORK </w:t>
            </w:r>
          </w:p>
          <w:p w14:paraId="73DF9B57" w14:textId="22DD05A0" w:rsidR="009E3033" w:rsidRPr="00E31333" w:rsidRDefault="009E3033" w:rsidP="009E3033">
            <w:pPr>
              <w:rPr>
                <w:rFonts w:asciiTheme="majorHAnsi" w:hAnsiTheme="majorHAnsi" w:cstheme="majorHAnsi"/>
                <w:b/>
                <w:bCs/>
                <w:color w:val="002060"/>
              </w:rPr>
            </w:pPr>
            <w:r w:rsidRPr="00E31333">
              <w:rPr>
                <w:rFonts w:asciiTheme="majorHAnsi" w:hAnsiTheme="majorHAnsi" w:cstheme="majorHAnsi"/>
                <w:color w:val="002060"/>
              </w:rPr>
              <w:t>[</w:t>
            </w:r>
            <w:r w:rsidR="00DD5358" w:rsidRPr="00DD5358">
              <w:rPr>
                <w:rFonts w:asciiTheme="majorHAnsi" w:hAnsiTheme="majorHAnsi" w:cstheme="majorHAnsi"/>
                <w:color w:val="002060"/>
              </w:rPr>
              <w:t>IOM Counter-trafficking in emergencies: information management guide</w:t>
            </w:r>
            <w:r w:rsidR="00DD5358" w:rsidRPr="00E31333">
              <w:rPr>
                <w:rFonts w:asciiTheme="majorHAnsi" w:hAnsiTheme="majorHAnsi" w:cstheme="majorHAnsi"/>
                <w:color w:val="002060"/>
              </w:rPr>
              <w:t xml:space="preserve"> </w:t>
            </w:r>
            <w:r w:rsidRPr="00E31333">
              <w:rPr>
                <w:rFonts w:asciiTheme="majorHAnsi" w:hAnsiTheme="majorHAnsi" w:cstheme="majorHAnsi"/>
                <w:color w:val="002060"/>
              </w:rPr>
              <w:t>Chapter 4 and 5]</w:t>
            </w:r>
          </w:p>
          <w:p w14:paraId="64574480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Data usage and systematic approach to information management</w:t>
            </w:r>
          </w:p>
          <w:p w14:paraId="02EBD1EC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Systematic approach: from standardization to localization </w:t>
            </w:r>
          </w:p>
          <w:p w14:paraId="2BE10208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Usage of a common analysis framework and interaction among actors</w:t>
            </w:r>
          </w:p>
          <w:p w14:paraId="7217C8B1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proofErr w:type="spellStart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CTiE</w:t>
            </w:r>
            <w:proofErr w:type="spellEnd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 analysis framework structure and reading</w:t>
            </w:r>
          </w:p>
          <w:p w14:paraId="157B32B4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Explanation with several examples on ecological model</w:t>
            </w:r>
          </w:p>
          <w:p w14:paraId="3254D55E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Explanation with several examples on use of analysis framework</w:t>
            </w:r>
          </w:p>
          <w:p w14:paraId="7B8A56E7" w14:textId="77777777" w:rsidR="009E3033" w:rsidRPr="00E31333" w:rsidRDefault="009E3033" w:rsidP="009E3033">
            <w:pPr>
              <w:ind w:left="720"/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</w:tr>
      <w:tr w:rsidR="009E3033" w:rsidRPr="00E31333" w14:paraId="49F06781" w14:textId="77777777" w:rsidTr="00CD6D23">
        <w:tc>
          <w:tcPr>
            <w:tcW w:w="9204" w:type="dxa"/>
          </w:tcPr>
          <w:p w14:paraId="4F9E8478" w14:textId="034D7B83" w:rsidR="009E3033" w:rsidRPr="00E31333" w:rsidRDefault="00CD6D23" w:rsidP="009E3033">
            <w:pPr>
              <w:rPr>
                <w:rFonts w:asciiTheme="majorHAnsi" w:hAnsiTheme="majorHAnsi" w:cstheme="majorHAnsi"/>
                <w:b/>
                <w:bCs/>
                <w:color w:val="002060"/>
              </w:rPr>
            </w:pPr>
            <w:r w:rsidRPr="00E31333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SESSION 4: </w:t>
            </w:r>
            <w:r w:rsidR="009E3033" w:rsidRPr="00E31333">
              <w:rPr>
                <w:rFonts w:asciiTheme="majorHAnsi" w:hAnsiTheme="majorHAnsi" w:cstheme="majorHAnsi"/>
                <w:b/>
                <w:bCs/>
                <w:color w:val="002060"/>
              </w:rPr>
              <w:t>CT INFORMATION MANAGEMENT IN EMERGENCIES: CTIE INDICATORS</w:t>
            </w:r>
          </w:p>
          <w:p w14:paraId="0F4CCED5" w14:textId="310B23DC" w:rsidR="009E3033" w:rsidRPr="00E31333" w:rsidRDefault="009E3033" w:rsidP="009E3033">
            <w:pPr>
              <w:rPr>
                <w:rFonts w:asciiTheme="majorHAnsi" w:hAnsiTheme="majorHAnsi" w:cstheme="majorHAnsi"/>
                <w:b/>
                <w:bCs/>
                <w:color w:val="002060"/>
              </w:rPr>
            </w:pPr>
            <w:r w:rsidRPr="00E31333">
              <w:rPr>
                <w:rFonts w:asciiTheme="majorHAnsi" w:hAnsiTheme="majorHAnsi" w:cstheme="majorHAnsi"/>
                <w:color w:val="002060"/>
              </w:rPr>
              <w:t>[</w:t>
            </w:r>
            <w:r w:rsidR="00DD5358" w:rsidRPr="00DD5358">
              <w:rPr>
                <w:rFonts w:asciiTheme="majorHAnsi" w:hAnsiTheme="majorHAnsi" w:cstheme="majorHAnsi"/>
                <w:color w:val="002060"/>
              </w:rPr>
              <w:t>IOM Counter-trafficking in emergencies: information management guide</w:t>
            </w:r>
            <w:r w:rsidR="00DD5358" w:rsidRPr="00E31333">
              <w:rPr>
                <w:rFonts w:asciiTheme="majorHAnsi" w:hAnsiTheme="majorHAnsi" w:cstheme="majorHAnsi"/>
                <w:color w:val="002060"/>
              </w:rPr>
              <w:t xml:space="preserve"> </w:t>
            </w:r>
            <w:r w:rsidRPr="00E31333">
              <w:rPr>
                <w:rFonts w:asciiTheme="majorHAnsi" w:hAnsiTheme="majorHAnsi" w:cstheme="majorHAnsi"/>
                <w:color w:val="002060"/>
              </w:rPr>
              <w:t>Chapter 6]</w:t>
            </w:r>
          </w:p>
          <w:p w14:paraId="10A76FB0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Definition of indicator and difference between indicator and question</w:t>
            </w:r>
          </w:p>
          <w:p w14:paraId="02747028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Relation between </w:t>
            </w:r>
            <w:proofErr w:type="spellStart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CTiE</w:t>
            </w:r>
            <w:proofErr w:type="spellEnd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 indicators and analysis framework</w:t>
            </w:r>
          </w:p>
          <w:p w14:paraId="47FF715E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Explanation of indicators</w:t>
            </w:r>
          </w:p>
          <w:p w14:paraId="2DACFDE4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Example of sources of different indicators </w:t>
            </w:r>
          </w:p>
          <w:p w14:paraId="6094DD08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Primary and secondary data analysis using </w:t>
            </w:r>
            <w:proofErr w:type="spellStart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CTiE</w:t>
            </w:r>
            <w:proofErr w:type="spellEnd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 indicators and analysis framework</w:t>
            </w:r>
          </w:p>
        </w:tc>
      </w:tr>
      <w:tr w:rsidR="009E3033" w:rsidRPr="00E31333" w14:paraId="2B2D2521" w14:textId="77777777" w:rsidTr="00DD5358">
        <w:trPr>
          <w:trHeight w:val="3217"/>
        </w:trPr>
        <w:tc>
          <w:tcPr>
            <w:tcW w:w="9204" w:type="dxa"/>
          </w:tcPr>
          <w:p w14:paraId="1D518BA8" w14:textId="261FB410" w:rsidR="009E3033" w:rsidRPr="00E31333" w:rsidRDefault="00CD6D23" w:rsidP="009E3033">
            <w:pPr>
              <w:rPr>
                <w:rFonts w:asciiTheme="majorHAnsi" w:hAnsiTheme="majorHAnsi" w:cstheme="majorHAnsi"/>
                <w:b/>
                <w:bCs/>
                <w:color w:val="002060"/>
              </w:rPr>
            </w:pPr>
            <w:r w:rsidRPr="00E31333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SESSION 5: </w:t>
            </w:r>
            <w:r w:rsidR="009E3033" w:rsidRPr="00E31333">
              <w:rPr>
                <w:rFonts w:asciiTheme="majorHAnsi" w:hAnsiTheme="majorHAnsi" w:cstheme="majorHAnsi"/>
                <w:b/>
                <w:bCs/>
                <w:color w:val="002060"/>
              </w:rPr>
              <w:t>CT INFORMATION MANAGEMENT IN EMERGENCIES: RESEARCH METHODS</w:t>
            </w:r>
          </w:p>
          <w:p w14:paraId="5C677C81" w14:textId="136B773B" w:rsidR="009E3033" w:rsidRPr="00E31333" w:rsidRDefault="009E3033" w:rsidP="009E3033">
            <w:pPr>
              <w:rPr>
                <w:rFonts w:asciiTheme="majorHAnsi" w:hAnsiTheme="majorHAnsi" w:cstheme="majorHAnsi"/>
                <w:b/>
                <w:bCs/>
                <w:color w:val="002060"/>
              </w:rPr>
            </w:pPr>
            <w:r w:rsidRPr="00E31333">
              <w:rPr>
                <w:rFonts w:asciiTheme="majorHAnsi" w:hAnsiTheme="majorHAnsi" w:cstheme="majorHAnsi"/>
                <w:color w:val="002060"/>
              </w:rPr>
              <w:t>[</w:t>
            </w:r>
            <w:r w:rsidR="00DD5358" w:rsidRPr="00DD5358">
              <w:rPr>
                <w:rFonts w:asciiTheme="majorHAnsi" w:hAnsiTheme="majorHAnsi" w:cstheme="majorHAnsi"/>
                <w:color w:val="002060"/>
              </w:rPr>
              <w:t>IOM Counter-trafficking in emergencies: information management guide</w:t>
            </w:r>
            <w:r w:rsidR="00DD5358" w:rsidRPr="00E31333">
              <w:rPr>
                <w:rFonts w:asciiTheme="majorHAnsi" w:hAnsiTheme="majorHAnsi" w:cstheme="majorHAnsi"/>
                <w:color w:val="002060"/>
              </w:rPr>
              <w:t xml:space="preserve"> </w:t>
            </w:r>
            <w:r w:rsidRPr="00E31333">
              <w:rPr>
                <w:rFonts w:asciiTheme="majorHAnsi" w:hAnsiTheme="majorHAnsi" w:cstheme="majorHAnsi"/>
                <w:color w:val="002060"/>
              </w:rPr>
              <w:t>Chapter 7]</w:t>
            </w:r>
          </w:p>
          <w:p w14:paraId="09203DDA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Introduction to qualitative and quantitative research methods</w:t>
            </w:r>
          </w:p>
          <w:p w14:paraId="34F197A2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Selection of sources</w:t>
            </w:r>
          </w:p>
          <w:p w14:paraId="3352E79C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Selection of respondents: sampling strategies </w:t>
            </w:r>
          </w:p>
          <w:p w14:paraId="0E8C29A3" w14:textId="77777777" w:rsidR="009E3033" w:rsidRPr="00E31333" w:rsidRDefault="009E3033" w:rsidP="009E3033">
            <w:pPr>
              <w:numPr>
                <w:ilvl w:val="0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Explanation and applied examples of:</w:t>
            </w:r>
          </w:p>
          <w:p w14:paraId="3225FD26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Observation</w:t>
            </w:r>
          </w:p>
          <w:p w14:paraId="766D77B6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Interviews (structured, semi-structured, in-depth)</w:t>
            </w:r>
          </w:p>
          <w:p w14:paraId="60968A4F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Focus Groups Discussions and group/collective interviews</w:t>
            </w:r>
          </w:p>
          <w:p w14:paraId="0A44E905" w14:textId="77777777" w:rsidR="009E3033" w:rsidRPr="00B42331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  <w:lang w:val="fr-FR"/>
              </w:rPr>
            </w:pPr>
            <w:r w:rsidRPr="00B42331">
              <w:rPr>
                <w:rFonts w:asciiTheme="majorHAnsi" w:hAnsiTheme="majorHAnsi" w:cstheme="majorHAnsi"/>
                <w:i/>
                <w:iCs/>
                <w:color w:val="000000" w:themeColor="text1"/>
                <w:lang w:val="fr-FR"/>
              </w:rPr>
              <w:t xml:space="preserve">Techniques for interviews </w:t>
            </w:r>
            <w:proofErr w:type="spellStart"/>
            <w:r w:rsidRPr="00B42331">
              <w:rPr>
                <w:rFonts w:asciiTheme="majorHAnsi" w:hAnsiTheme="majorHAnsi" w:cstheme="majorHAnsi"/>
                <w:i/>
                <w:iCs/>
                <w:color w:val="000000" w:themeColor="text1"/>
                <w:lang w:val="fr-FR"/>
              </w:rPr>
              <w:t>beyond</w:t>
            </w:r>
            <w:proofErr w:type="spellEnd"/>
            <w:r w:rsidRPr="00B42331">
              <w:rPr>
                <w:rFonts w:asciiTheme="majorHAnsi" w:hAnsiTheme="majorHAnsi" w:cstheme="majorHAnsi"/>
                <w:i/>
                <w:iCs/>
                <w:color w:val="000000" w:themeColor="text1"/>
                <w:lang w:val="fr-FR"/>
              </w:rPr>
              <w:t xml:space="preserve"> questions and questionnaires</w:t>
            </w:r>
          </w:p>
          <w:p w14:paraId="10AC2303" w14:textId="77777777" w:rsidR="009E3033" w:rsidRPr="00E31333" w:rsidRDefault="009E3033" w:rsidP="009E3033">
            <w:pPr>
              <w:numPr>
                <w:ilvl w:val="1"/>
                <w:numId w:val="4"/>
              </w:numPr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  <w:lang w:val="fr-FR"/>
              </w:rPr>
            </w:pPr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  <w:lang w:val="fr-FR"/>
              </w:rPr>
              <w:t xml:space="preserve">Survey questionnaire and </w:t>
            </w:r>
            <w:proofErr w:type="spellStart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  <w:lang w:val="fr-FR"/>
              </w:rPr>
              <w:t>survey</w:t>
            </w:r>
            <w:proofErr w:type="spellEnd"/>
            <w:r w:rsidRPr="00E31333">
              <w:rPr>
                <w:rFonts w:asciiTheme="majorHAnsi" w:hAnsiTheme="majorHAnsi" w:cstheme="majorHAnsi"/>
                <w:i/>
                <w:iCs/>
                <w:color w:val="000000" w:themeColor="text1"/>
                <w:lang w:val="fr-FR"/>
              </w:rPr>
              <w:t xml:space="preserve"> design</w:t>
            </w:r>
          </w:p>
          <w:p w14:paraId="36C7D46D" w14:textId="77777777" w:rsidR="009E3033" w:rsidRPr="00E31333" w:rsidRDefault="009E3033" w:rsidP="009E3033">
            <w:pPr>
              <w:ind w:left="1440"/>
              <w:contextualSpacing/>
              <w:rPr>
                <w:rFonts w:asciiTheme="majorHAnsi" w:hAnsiTheme="majorHAnsi" w:cstheme="majorHAnsi"/>
                <w:i/>
                <w:iCs/>
                <w:color w:val="000000" w:themeColor="text1"/>
                <w:lang w:val="fr-FR"/>
              </w:rPr>
            </w:pPr>
          </w:p>
        </w:tc>
      </w:tr>
    </w:tbl>
    <w:p w14:paraId="39E2C8E4" w14:textId="055B1A91" w:rsidR="0042480F" w:rsidRDefault="0042480F" w:rsidP="00EE49C2">
      <w:pPr>
        <w:rPr>
          <w:rFonts w:asciiTheme="majorHAnsi" w:hAnsiTheme="majorHAnsi" w:cstheme="majorHAnsi"/>
          <w:lang w:val="es-ES"/>
        </w:rPr>
      </w:pPr>
    </w:p>
    <w:sectPr w:rsidR="0042480F" w:rsidSect="00EE49C2">
      <w:footerReference w:type="default" r:id="rId10"/>
      <w:pgSz w:w="12240" w:h="15840"/>
      <w:pgMar w:top="1276" w:right="1440" w:bottom="709" w:left="144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D89E0" w14:textId="77777777" w:rsidR="00047169" w:rsidRDefault="00047169" w:rsidP="008540A5">
      <w:pPr>
        <w:spacing w:after="0" w:line="240" w:lineRule="auto"/>
      </w:pPr>
      <w:r>
        <w:separator/>
      </w:r>
    </w:p>
  </w:endnote>
  <w:endnote w:type="continuationSeparator" w:id="0">
    <w:p w14:paraId="5BC82B9F" w14:textId="77777777" w:rsidR="00047169" w:rsidRDefault="00047169" w:rsidP="00854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2121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70552D" w14:textId="46EF7586" w:rsidR="00EE49C2" w:rsidRDefault="00EE49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A2CE7C" w14:textId="77777777" w:rsidR="00EE49C2" w:rsidRDefault="00EE49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50C38" w14:textId="77777777" w:rsidR="00047169" w:rsidRDefault="00047169" w:rsidP="008540A5">
      <w:pPr>
        <w:spacing w:after="0" w:line="240" w:lineRule="auto"/>
      </w:pPr>
      <w:r>
        <w:separator/>
      </w:r>
    </w:p>
  </w:footnote>
  <w:footnote w:type="continuationSeparator" w:id="0">
    <w:p w14:paraId="50733FA1" w14:textId="77777777" w:rsidR="00047169" w:rsidRDefault="00047169" w:rsidP="008540A5">
      <w:pPr>
        <w:spacing w:after="0" w:line="240" w:lineRule="auto"/>
      </w:pPr>
      <w:r>
        <w:continuationSeparator/>
      </w:r>
    </w:p>
  </w:footnote>
  <w:footnote w:id="1">
    <w:p w14:paraId="2453C1E5" w14:textId="77777777" w:rsidR="00DB01E9" w:rsidRPr="008E16D7" w:rsidRDefault="00DB01E9" w:rsidP="001025F9">
      <w:pPr>
        <w:pStyle w:val="FootnoteText"/>
        <w:rPr>
          <w:rFonts w:asciiTheme="majorHAnsi" w:hAnsiTheme="majorHAnsi"/>
          <w:sz w:val="16"/>
          <w:szCs w:val="16"/>
          <w:lang w:val="en-GB"/>
        </w:rPr>
      </w:pPr>
      <w:r w:rsidRPr="008E16D7">
        <w:rPr>
          <w:rStyle w:val="FootnoteReference"/>
          <w:rFonts w:asciiTheme="majorHAnsi" w:hAnsiTheme="majorHAnsi"/>
          <w:sz w:val="16"/>
          <w:szCs w:val="16"/>
        </w:rPr>
        <w:footnoteRef/>
      </w:r>
      <w:r w:rsidRPr="008E16D7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Pr="008E16D7">
        <w:rPr>
          <w:rFonts w:asciiTheme="majorHAnsi" w:hAnsiTheme="majorHAnsi"/>
          <w:sz w:val="16"/>
          <w:szCs w:val="16"/>
          <w:lang w:val="en-GB"/>
        </w:rPr>
        <w:t>CTiE</w:t>
      </w:r>
      <w:proofErr w:type="spellEnd"/>
      <w:r w:rsidRPr="008E16D7">
        <w:rPr>
          <w:rFonts w:asciiTheme="majorHAnsi" w:hAnsiTheme="majorHAnsi"/>
          <w:sz w:val="16"/>
          <w:szCs w:val="16"/>
          <w:lang w:val="en-GB"/>
        </w:rPr>
        <w:t xml:space="preserve"> IM Guide (English) available at: </w:t>
      </w:r>
      <w:hyperlink r:id="rId1" w:history="1">
        <w:r w:rsidRPr="00A63E89">
          <w:rPr>
            <w:rStyle w:val="Hyperlink"/>
            <w:rFonts w:asciiTheme="majorHAnsi" w:hAnsiTheme="majorHAnsi"/>
            <w:sz w:val="16"/>
            <w:szCs w:val="16"/>
            <w:lang w:val="en-GB"/>
          </w:rPr>
          <w:t>https://publications.iom.int/books/countertrafficking-emergencies-information-management-guide</w:t>
        </w:r>
      </w:hyperlink>
      <w:r>
        <w:rPr>
          <w:rFonts w:asciiTheme="majorHAnsi" w:hAnsiTheme="majorHAnsi"/>
          <w:sz w:val="16"/>
          <w:szCs w:val="16"/>
          <w:lang w:val="en-GB"/>
        </w:rPr>
        <w:t>;</w:t>
      </w:r>
    </w:p>
    <w:p w14:paraId="51FB18CF" w14:textId="72B05214" w:rsidR="00DB01E9" w:rsidRPr="00DB01E9" w:rsidRDefault="00DB01E9" w:rsidP="001025F9">
      <w:pPr>
        <w:pStyle w:val="FootnoteText"/>
        <w:rPr>
          <w:rFonts w:asciiTheme="majorHAnsi" w:hAnsiTheme="majorHAnsi"/>
          <w:sz w:val="16"/>
          <w:szCs w:val="16"/>
          <w:lang w:val="en-GB"/>
        </w:rPr>
      </w:pPr>
      <w:proofErr w:type="spellStart"/>
      <w:r w:rsidRPr="008E16D7">
        <w:rPr>
          <w:rFonts w:asciiTheme="majorHAnsi" w:hAnsiTheme="majorHAnsi"/>
          <w:sz w:val="16"/>
          <w:szCs w:val="16"/>
          <w:lang w:val="en-GB"/>
        </w:rPr>
        <w:t>CTiE</w:t>
      </w:r>
      <w:proofErr w:type="spellEnd"/>
      <w:r w:rsidRPr="008E16D7">
        <w:rPr>
          <w:rFonts w:asciiTheme="majorHAnsi" w:hAnsiTheme="majorHAnsi"/>
          <w:sz w:val="16"/>
          <w:szCs w:val="16"/>
          <w:lang w:val="en-GB"/>
        </w:rPr>
        <w:t xml:space="preserve"> IM Guide (French) available at: </w:t>
      </w:r>
      <w:hyperlink r:id="rId2" w:history="1">
        <w:r w:rsidRPr="00A63E89">
          <w:rPr>
            <w:rStyle w:val="Hyperlink"/>
            <w:rFonts w:asciiTheme="majorHAnsi" w:hAnsiTheme="majorHAnsi"/>
            <w:sz w:val="16"/>
            <w:szCs w:val="16"/>
            <w:lang w:val="en-GB"/>
          </w:rPr>
          <w:t>https://publications.iom.int/books/lutte-contre-la-traite-dans-les-situations-durgence-guide-de-gestion-de-linformation</w:t>
        </w:r>
      </w:hyperlink>
      <w:r>
        <w:rPr>
          <w:rFonts w:asciiTheme="majorHAnsi" w:hAnsiTheme="majorHAnsi"/>
          <w:sz w:val="16"/>
          <w:szCs w:val="16"/>
          <w:lang w:val="en-GB"/>
        </w:rPr>
        <w:t xml:space="preserve"> ; </w:t>
      </w:r>
      <w:proofErr w:type="spellStart"/>
      <w:r w:rsidRPr="008E16D7">
        <w:rPr>
          <w:rFonts w:asciiTheme="majorHAnsi" w:hAnsiTheme="majorHAnsi"/>
          <w:sz w:val="16"/>
          <w:szCs w:val="16"/>
          <w:lang w:val="en-GB"/>
        </w:rPr>
        <w:t>CTiE</w:t>
      </w:r>
      <w:proofErr w:type="spellEnd"/>
      <w:r w:rsidRPr="008E16D7">
        <w:rPr>
          <w:rFonts w:asciiTheme="majorHAnsi" w:hAnsiTheme="majorHAnsi"/>
          <w:sz w:val="16"/>
          <w:szCs w:val="16"/>
          <w:lang w:val="en-GB"/>
        </w:rPr>
        <w:t xml:space="preserve"> IM Guide (Spanish): publication expected in </w:t>
      </w:r>
      <w:r>
        <w:rPr>
          <w:rFonts w:asciiTheme="majorHAnsi" w:hAnsiTheme="majorHAnsi"/>
          <w:sz w:val="16"/>
          <w:szCs w:val="16"/>
          <w:lang w:val="en-GB"/>
        </w:rPr>
        <w:t>April</w:t>
      </w:r>
      <w:r w:rsidRPr="008E16D7">
        <w:rPr>
          <w:rFonts w:asciiTheme="majorHAnsi" w:hAnsiTheme="majorHAnsi"/>
          <w:sz w:val="16"/>
          <w:szCs w:val="16"/>
          <w:lang w:val="en-GB"/>
        </w:rPr>
        <w:t xml:space="preserve"> 2021</w:t>
      </w:r>
      <w:r>
        <w:rPr>
          <w:rFonts w:asciiTheme="majorHAnsi" w:hAnsiTheme="majorHAnsi"/>
          <w:sz w:val="16"/>
          <w:szCs w:val="16"/>
          <w:lang w:val="en-GB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C234D"/>
    <w:multiLevelType w:val="hybridMultilevel"/>
    <w:tmpl w:val="E902A57A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53D7E"/>
    <w:multiLevelType w:val="multilevel"/>
    <w:tmpl w:val="C05627A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372421F"/>
    <w:multiLevelType w:val="hybridMultilevel"/>
    <w:tmpl w:val="220EB7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31AB8"/>
    <w:multiLevelType w:val="multilevel"/>
    <w:tmpl w:val="73528A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2F24EBB"/>
    <w:multiLevelType w:val="hybridMultilevel"/>
    <w:tmpl w:val="804A2E0A"/>
    <w:lvl w:ilvl="0" w:tplc="A58A1F42">
      <w:numFmt w:val="bullet"/>
      <w:lvlText w:val=""/>
      <w:lvlJc w:val="left"/>
      <w:pPr>
        <w:ind w:left="720" w:hanging="360"/>
      </w:pPr>
      <w:rPr>
        <w:rFonts w:ascii="Wingdings" w:eastAsia="Calibri" w:hAnsi="Wingdings" w:cs="Calibri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A5EB8"/>
    <w:multiLevelType w:val="hybridMultilevel"/>
    <w:tmpl w:val="F8A69452"/>
    <w:lvl w:ilvl="0" w:tplc="E1F2C234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6FD17CF"/>
    <w:multiLevelType w:val="hybridMultilevel"/>
    <w:tmpl w:val="4EC40C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85033"/>
    <w:multiLevelType w:val="hybridMultilevel"/>
    <w:tmpl w:val="C46CD818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49520B"/>
    <w:multiLevelType w:val="multilevel"/>
    <w:tmpl w:val="073E49FA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C34F31"/>
    <w:multiLevelType w:val="hybridMultilevel"/>
    <w:tmpl w:val="9B5C9D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E78FA"/>
    <w:multiLevelType w:val="hybridMultilevel"/>
    <w:tmpl w:val="DB027D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CC6E33"/>
    <w:multiLevelType w:val="hybridMultilevel"/>
    <w:tmpl w:val="9F342F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3C7562"/>
    <w:multiLevelType w:val="hybridMultilevel"/>
    <w:tmpl w:val="DF08B0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A29E6"/>
    <w:multiLevelType w:val="hybridMultilevel"/>
    <w:tmpl w:val="2AE4E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B5086C"/>
    <w:multiLevelType w:val="hybridMultilevel"/>
    <w:tmpl w:val="5AE4354A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9724AB"/>
    <w:multiLevelType w:val="multilevel"/>
    <w:tmpl w:val="0A9EAF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1"/>
  </w:num>
  <w:num w:numId="6">
    <w:abstractNumId w:val="2"/>
  </w:num>
  <w:num w:numId="7">
    <w:abstractNumId w:val="14"/>
  </w:num>
  <w:num w:numId="8">
    <w:abstractNumId w:val="0"/>
  </w:num>
  <w:num w:numId="9">
    <w:abstractNumId w:val="1"/>
  </w:num>
  <w:num w:numId="10">
    <w:abstractNumId w:val="7"/>
  </w:num>
  <w:num w:numId="11">
    <w:abstractNumId w:val="10"/>
  </w:num>
  <w:num w:numId="12">
    <w:abstractNumId w:val="6"/>
  </w:num>
  <w:num w:numId="13">
    <w:abstractNumId w:val="12"/>
  </w:num>
  <w:num w:numId="14">
    <w:abstractNumId w:val="3"/>
  </w:num>
  <w:num w:numId="15">
    <w:abstractNumId w:val="8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CxNLI0MjO3MDa2tDRV0lEKTi0uzszPAykwNKwFAK1uDbwtAAAA"/>
  </w:docVars>
  <w:rsids>
    <w:rsidRoot w:val="008540A5"/>
    <w:rsid w:val="00005BFC"/>
    <w:rsid w:val="0001307D"/>
    <w:rsid w:val="00047169"/>
    <w:rsid w:val="000A6129"/>
    <w:rsid w:val="000B1F3E"/>
    <w:rsid w:val="001025F9"/>
    <w:rsid w:val="00107BAF"/>
    <w:rsid w:val="002F2DD7"/>
    <w:rsid w:val="00360219"/>
    <w:rsid w:val="003742D0"/>
    <w:rsid w:val="003857E0"/>
    <w:rsid w:val="003B32B8"/>
    <w:rsid w:val="0042480F"/>
    <w:rsid w:val="004E17A1"/>
    <w:rsid w:val="005427EC"/>
    <w:rsid w:val="00551211"/>
    <w:rsid w:val="00633D0B"/>
    <w:rsid w:val="006B1A65"/>
    <w:rsid w:val="006B32DA"/>
    <w:rsid w:val="007548A6"/>
    <w:rsid w:val="00782A76"/>
    <w:rsid w:val="007D3B40"/>
    <w:rsid w:val="00820896"/>
    <w:rsid w:val="00830355"/>
    <w:rsid w:val="008540A5"/>
    <w:rsid w:val="00864551"/>
    <w:rsid w:val="008714DF"/>
    <w:rsid w:val="008A0E15"/>
    <w:rsid w:val="008B36FC"/>
    <w:rsid w:val="008B5561"/>
    <w:rsid w:val="008D285B"/>
    <w:rsid w:val="008E3B78"/>
    <w:rsid w:val="00916664"/>
    <w:rsid w:val="00961543"/>
    <w:rsid w:val="00995553"/>
    <w:rsid w:val="009E3033"/>
    <w:rsid w:val="00A516FA"/>
    <w:rsid w:val="00A524A7"/>
    <w:rsid w:val="00A67309"/>
    <w:rsid w:val="00B42331"/>
    <w:rsid w:val="00B47856"/>
    <w:rsid w:val="00B47EB9"/>
    <w:rsid w:val="00B56164"/>
    <w:rsid w:val="00BB1FFA"/>
    <w:rsid w:val="00BB489C"/>
    <w:rsid w:val="00C825C9"/>
    <w:rsid w:val="00C93D81"/>
    <w:rsid w:val="00CA6C33"/>
    <w:rsid w:val="00CB064D"/>
    <w:rsid w:val="00CD6D23"/>
    <w:rsid w:val="00CF1728"/>
    <w:rsid w:val="00D26F92"/>
    <w:rsid w:val="00D50E1F"/>
    <w:rsid w:val="00DB01E9"/>
    <w:rsid w:val="00DD5358"/>
    <w:rsid w:val="00DF133C"/>
    <w:rsid w:val="00E02DB7"/>
    <w:rsid w:val="00E31333"/>
    <w:rsid w:val="00E55495"/>
    <w:rsid w:val="00E7169F"/>
    <w:rsid w:val="00EB34C1"/>
    <w:rsid w:val="00EE49C2"/>
    <w:rsid w:val="00F94ECA"/>
    <w:rsid w:val="00FA32EF"/>
    <w:rsid w:val="00FA46F5"/>
    <w:rsid w:val="00FC47D3"/>
    <w:rsid w:val="00FE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CDEA90"/>
  <w15:chartTrackingRefBased/>
  <w15:docId w15:val="{2AB37E57-32E8-463D-9094-F206C5117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A65"/>
  </w:style>
  <w:style w:type="paragraph" w:styleId="Heading1">
    <w:name w:val="heading 1"/>
    <w:basedOn w:val="Normal"/>
    <w:next w:val="Normal"/>
    <w:link w:val="Heading1Char"/>
    <w:uiPriority w:val="9"/>
    <w:qFormat/>
    <w:rsid w:val="006B1A65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1A65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1A6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1A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1A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1A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1A6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1A6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1A6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61543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961543"/>
    <w:pPr>
      <w:ind w:left="720"/>
      <w:contextualSpacing/>
    </w:pPr>
  </w:style>
  <w:style w:type="table" w:styleId="TableGrid">
    <w:name w:val="Table Grid"/>
    <w:basedOn w:val="TableNormal"/>
    <w:uiPriority w:val="39"/>
    <w:rsid w:val="009E3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025F9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25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25F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B1A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1A65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1A65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1A65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1A65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1A65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1A65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1A65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1A65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A65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6B1A65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1A65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A6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B1A65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6B1A65"/>
    <w:rPr>
      <w:b/>
      <w:bCs/>
    </w:rPr>
  </w:style>
  <w:style w:type="character" w:styleId="Emphasis">
    <w:name w:val="Emphasis"/>
    <w:basedOn w:val="DefaultParagraphFont"/>
    <w:uiPriority w:val="20"/>
    <w:qFormat/>
    <w:rsid w:val="006B1A65"/>
    <w:rPr>
      <w:i/>
      <w:iCs/>
    </w:rPr>
  </w:style>
  <w:style w:type="paragraph" w:styleId="NoSpacing">
    <w:name w:val="No Spacing"/>
    <w:uiPriority w:val="1"/>
    <w:qFormat/>
    <w:rsid w:val="006B1A6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B1A65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1A65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1A65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1A6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B1A6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B1A6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B1A65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B1A65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B1A65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A6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E49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C2"/>
  </w:style>
  <w:style w:type="paragraph" w:styleId="Footer">
    <w:name w:val="footer"/>
    <w:basedOn w:val="Normal"/>
    <w:link w:val="FooterChar"/>
    <w:uiPriority w:val="99"/>
    <w:unhideWhenUsed/>
    <w:rsid w:val="00EE49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ublications.iom.int/books/lutte-contre-la-traite-dans-les-situations-durgence-guide-de-gestion-de-linformation" TargetMode="External"/><Relationship Id="rId1" Type="http://schemas.openxmlformats.org/officeDocument/2006/relationships/hyperlink" Target="https://publications.iom.int/books/countertrafficking-emergencies-information-management-gui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65F44-1DAB-47ED-B4D8-9630EDCF0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CORDARO Benedetta Francesca</dc:creator>
  <cp:keywords/>
  <dc:description/>
  <cp:lastModifiedBy>Daunia Pavone</cp:lastModifiedBy>
  <cp:revision>7</cp:revision>
  <dcterms:created xsi:type="dcterms:W3CDTF">2022-01-12T13:59:00Z</dcterms:created>
  <dcterms:modified xsi:type="dcterms:W3CDTF">2022-01-12T14:07:00Z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2021-02-22T18:42:06Z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496e8d13-8aec-4994-b485-88d164e986b3</vt:lpwstr>
  </property>
  <property fmtid="{D5CDD505-2E9C-101B-9397-08002B2CF9AE}" pid="8" name="MSIP_Label_2059aa38-f392-4105-be92-628035578272_ContentBits">
    <vt:lpwstr>0</vt:lpwstr>
  </property>
</Properties>
</file>